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D11" w:rsidRDefault="00E05D11" w:rsidP="00E05D11">
      <w:pPr>
        <w:pStyle w:val="Titel"/>
        <w:jc w:val="left"/>
        <w:rPr>
          <w:b/>
          <w:sz w:val="48"/>
          <w:lang w:val="de-DE"/>
        </w:rPr>
      </w:pPr>
    </w:p>
    <w:p w:rsidR="00E05D11" w:rsidRDefault="00E05D11" w:rsidP="00E05D11">
      <w:pPr>
        <w:pStyle w:val="Titel"/>
        <w:jc w:val="left"/>
        <w:rPr>
          <w:b/>
          <w:sz w:val="48"/>
          <w:lang w:val="de-DE"/>
        </w:rPr>
      </w:pPr>
    </w:p>
    <w:p w:rsidR="00CA106D" w:rsidRDefault="00E05D11" w:rsidP="00A0053D">
      <w:pPr>
        <w:pStyle w:val="Titel"/>
        <w:jc w:val="center"/>
        <w:rPr>
          <w:b/>
          <w:lang w:val="de-DE"/>
        </w:rPr>
      </w:pPr>
      <w:r w:rsidRPr="00A0053D">
        <w:rPr>
          <w:b/>
          <w:lang w:val="de-DE"/>
        </w:rPr>
        <w:t>Auf dem Weg</w:t>
      </w:r>
      <w:r w:rsidR="00CA106D">
        <w:rPr>
          <w:b/>
          <w:lang w:val="de-DE"/>
        </w:rPr>
        <w:t xml:space="preserve"> </w:t>
      </w:r>
      <w:r w:rsidRPr="00A0053D">
        <w:rPr>
          <w:b/>
          <w:lang w:val="de-DE"/>
        </w:rPr>
        <w:t xml:space="preserve">zu </w:t>
      </w:r>
    </w:p>
    <w:p w:rsidR="00E05D11" w:rsidRPr="00A0053D" w:rsidRDefault="00E05D11" w:rsidP="00A0053D">
      <w:pPr>
        <w:pStyle w:val="Titel"/>
        <w:jc w:val="center"/>
        <w:rPr>
          <w:b/>
          <w:lang w:val="de-DE"/>
        </w:rPr>
      </w:pPr>
      <w:r w:rsidRPr="00A0053D">
        <w:rPr>
          <w:b/>
          <w:lang w:val="de-DE"/>
        </w:rPr>
        <w:t>inklusiver Gleichheit:</w:t>
      </w:r>
    </w:p>
    <w:p w:rsidR="00A0053D" w:rsidRDefault="00A0053D" w:rsidP="00A0053D">
      <w:pPr>
        <w:pStyle w:val="Titel"/>
        <w:jc w:val="center"/>
        <w:rPr>
          <w:lang w:val="de-DE"/>
        </w:rPr>
      </w:pPr>
    </w:p>
    <w:p w:rsidR="00A0053D" w:rsidRDefault="00E05D11" w:rsidP="00A0053D">
      <w:pPr>
        <w:pStyle w:val="Titel"/>
        <w:jc w:val="center"/>
        <w:rPr>
          <w:lang w:val="de-DE"/>
        </w:rPr>
      </w:pPr>
      <w:r w:rsidRPr="00E05D11">
        <w:rPr>
          <w:lang w:val="de-DE"/>
        </w:rPr>
        <w:t>10</w:t>
      </w:r>
      <w:r w:rsidR="00DB3751" w:rsidRPr="00E05D11">
        <w:rPr>
          <w:lang w:val="de-DE"/>
        </w:rPr>
        <w:t xml:space="preserve"> Jahre UN-Ausschuss</w:t>
      </w:r>
    </w:p>
    <w:p w:rsidR="00A0053D" w:rsidRDefault="00DB3751" w:rsidP="00A0053D">
      <w:pPr>
        <w:pStyle w:val="Titel"/>
        <w:jc w:val="center"/>
        <w:rPr>
          <w:lang w:val="de-DE"/>
        </w:rPr>
      </w:pPr>
      <w:r w:rsidRPr="00E05D11">
        <w:rPr>
          <w:lang w:val="de-DE"/>
        </w:rPr>
        <w:t>für die Rechte von</w:t>
      </w:r>
    </w:p>
    <w:p w:rsidR="00DB3751" w:rsidRPr="00E05D11" w:rsidRDefault="00DB3751" w:rsidP="00A0053D">
      <w:pPr>
        <w:pStyle w:val="Titel"/>
        <w:jc w:val="center"/>
        <w:rPr>
          <w:lang w:val="de-DE"/>
        </w:rPr>
      </w:pPr>
      <w:r w:rsidRPr="00E05D11">
        <w:rPr>
          <w:lang w:val="de-DE"/>
        </w:rPr>
        <w:t>Menschen mit Behinderungen</w:t>
      </w:r>
    </w:p>
    <w:p w:rsidR="00E05D11" w:rsidRPr="00E05D11" w:rsidRDefault="00E05D11" w:rsidP="00E05D11">
      <w:pPr>
        <w:rPr>
          <w:rFonts w:cs="Arial"/>
          <w:b/>
          <w:bCs/>
          <w:sz w:val="28"/>
          <w:szCs w:val="28"/>
        </w:rPr>
      </w:pPr>
    </w:p>
    <w:p w:rsidR="00E05D11" w:rsidRPr="00E05D11" w:rsidRDefault="00E05D11" w:rsidP="00E05D11">
      <w:pPr>
        <w:rPr>
          <w:rFonts w:cs="Arial"/>
          <w:b/>
          <w:bCs/>
          <w:sz w:val="28"/>
          <w:szCs w:val="28"/>
        </w:rPr>
      </w:pPr>
    </w:p>
    <w:p w:rsidR="00E05D11" w:rsidRPr="00E05D11" w:rsidRDefault="00E05D11" w:rsidP="00E05D11">
      <w:pPr>
        <w:rPr>
          <w:rFonts w:cs="Arial"/>
          <w:b/>
          <w:bCs/>
          <w:sz w:val="28"/>
          <w:szCs w:val="28"/>
        </w:rPr>
      </w:pPr>
    </w:p>
    <w:p w:rsidR="00E05D11" w:rsidRDefault="00E05D11" w:rsidP="00E05D11">
      <w:pPr>
        <w:jc w:val="center"/>
        <w:rPr>
          <w:rFonts w:cs="Arial"/>
          <w:b/>
          <w:bCs/>
          <w:sz w:val="28"/>
          <w:szCs w:val="28"/>
        </w:rPr>
      </w:pPr>
      <w:r>
        <w:rPr>
          <w:rFonts w:cs="Arial"/>
          <w:b/>
          <w:bCs/>
          <w:noProof/>
          <w:sz w:val="28"/>
          <w:szCs w:val="28"/>
        </w:rPr>
        <w:drawing>
          <wp:inline distT="0" distB="0" distL="0" distR="0">
            <wp:extent cx="3489960" cy="2761488"/>
            <wp:effectExtent l="19050" t="0" r="0" b="0"/>
            <wp:docPr id="1" name="Grafik 1" descr="Logo: CRPD 10 years. disability rights are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PD-10YR-logo.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89960" cy="2761488"/>
                    </a:xfrm>
                    <a:prstGeom prst="rect">
                      <a:avLst/>
                    </a:prstGeom>
                  </pic:spPr>
                </pic:pic>
              </a:graphicData>
            </a:graphic>
          </wp:inline>
        </w:drawing>
      </w:r>
    </w:p>
    <w:p w:rsidR="00E05D11" w:rsidRDefault="00E05D11" w:rsidP="00E05D11">
      <w:pPr>
        <w:spacing w:after="200" w:line="276" w:lineRule="auto"/>
      </w:pPr>
      <w:r>
        <w:br w:type="page"/>
      </w:r>
    </w:p>
    <w:p w:rsidR="00E05D11" w:rsidRDefault="00E05D11" w:rsidP="00E05D11">
      <w:pPr>
        <w:rPr>
          <w:lang w:val="en-US"/>
        </w:rPr>
      </w:pPr>
      <w:r w:rsidRPr="00C6436B">
        <w:rPr>
          <w:lang w:val="en-US"/>
        </w:rPr>
        <w:lastRenderedPageBreak/>
        <w:t>Original:</w:t>
      </w:r>
      <w:r>
        <w:rPr>
          <w:lang w:val="en-US"/>
        </w:rPr>
        <w:t xml:space="preserve"> </w:t>
      </w:r>
      <w:r w:rsidR="00A8189E">
        <w:rPr>
          <w:lang w:val="en-US"/>
        </w:rPr>
        <w:t>„</w:t>
      </w:r>
      <w:r>
        <w:rPr>
          <w:lang w:val="en-US"/>
        </w:rPr>
        <w:t>Towards inclusive equality: 10 years Committee on the Rights of Pe</w:t>
      </w:r>
      <w:r>
        <w:rPr>
          <w:lang w:val="en-US"/>
        </w:rPr>
        <w:t>r</w:t>
      </w:r>
      <w:r>
        <w:rPr>
          <w:lang w:val="en-US"/>
        </w:rPr>
        <w:t>sons with Disabilities</w:t>
      </w:r>
      <w:r w:rsidR="00A8189E">
        <w:rPr>
          <w:lang w:val="en-US"/>
        </w:rPr>
        <w:t>“</w:t>
      </w:r>
      <w:r>
        <w:rPr>
          <w:lang w:val="en-US"/>
        </w:rPr>
        <w:t xml:space="preserve"> (2018)</w:t>
      </w:r>
    </w:p>
    <w:p w:rsidR="00E05D11" w:rsidRDefault="00E05D11" w:rsidP="00E05D11">
      <w:pPr>
        <w:rPr>
          <w:lang w:val="en-US"/>
        </w:rPr>
      </w:pPr>
    </w:p>
    <w:p w:rsidR="00E05D11" w:rsidRPr="006C217F" w:rsidRDefault="00E05D11" w:rsidP="00E05D11">
      <w:pPr>
        <w:rPr>
          <w:lang w:val="en-US"/>
        </w:rPr>
      </w:pPr>
      <w:r w:rsidRPr="006C217F">
        <w:rPr>
          <w:lang w:val="en-US"/>
        </w:rPr>
        <w:t xml:space="preserve">Copyright © Theresia Degener, September 2018 </w:t>
      </w:r>
    </w:p>
    <w:p w:rsidR="00E05D11" w:rsidRPr="006C217F" w:rsidRDefault="00E05D11" w:rsidP="00E05D11">
      <w:pPr>
        <w:rPr>
          <w:lang w:val="en-US"/>
        </w:rPr>
      </w:pPr>
    </w:p>
    <w:p w:rsidR="00E05D11" w:rsidRPr="00E05D11" w:rsidRDefault="00E05D11" w:rsidP="00E05D11">
      <w:pPr>
        <w:rPr>
          <w:lang w:val="en-US"/>
        </w:rPr>
      </w:pPr>
      <w:r w:rsidRPr="00E05D11">
        <w:rPr>
          <w:lang w:val="en-US"/>
        </w:rPr>
        <w:t>Autorinnen: Marine Uldry und Theresia Degener</w:t>
      </w:r>
    </w:p>
    <w:p w:rsidR="00E05D11" w:rsidRPr="006C217F" w:rsidRDefault="00E05D11" w:rsidP="00E05D11">
      <w:r>
        <w:t>Übersetzung:</w:t>
      </w:r>
      <w:r w:rsidR="009D201F">
        <w:t xml:space="preserve"> </w:t>
      </w:r>
      <w:r>
        <w:t>Silke Rasche-Walthe</w:t>
      </w:r>
      <w:r w:rsidRPr="006C217F">
        <w:t xml:space="preserve">r / </w:t>
      </w:r>
      <w:hyperlink r:id="rId9" w:tgtFrame="_blank" w:history="1">
        <w:r w:rsidRPr="006C217F">
          <w:t>www.text-law.de</w:t>
        </w:r>
      </w:hyperlink>
    </w:p>
    <w:p w:rsidR="00E05D11" w:rsidRPr="006C217F" w:rsidRDefault="00E05D11" w:rsidP="00E05D11">
      <w:r>
        <w:t xml:space="preserve">Übersetzungsprüfung: Franziska Witzmann </w:t>
      </w:r>
    </w:p>
    <w:p w:rsidR="00E05D11" w:rsidRDefault="00E05D11" w:rsidP="00E05D11"/>
    <w:p w:rsidR="00E05D11" w:rsidRPr="00E05D11" w:rsidRDefault="00E05D11" w:rsidP="00E05D11">
      <w:r w:rsidRPr="00E05D11">
        <w:t>Prof. Dr. Theresia Degener</w:t>
      </w:r>
    </w:p>
    <w:p w:rsidR="00E05D11" w:rsidRPr="006C217F" w:rsidRDefault="00E05D11" w:rsidP="00E05D11">
      <w:r w:rsidRPr="006C217F">
        <w:t>BODYS – Bochumer Zent</w:t>
      </w:r>
      <w:r>
        <w:t>rum für Disability Studies</w:t>
      </w:r>
    </w:p>
    <w:p w:rsidR="00E05D11" w:rsidRPr="006C217F" w:rsidRDefault="00E05D11" w:rsidP="00E05D11">
      <w:r>
        <w:t>Evangelische Hochschule Rhenland-Westfalen-Lippe</w:t>
      </w:r>
    </w:p>
    <w:p w:rsidR="00E05D11" w:rsidRPr="006C217F" w:rsidRDefault="00E05D11" w:rsidP="00E05D11">
      <w:r w:rsidRPr="006C217F">
        <w:t>Immanuel-Kant-Straße 18-20</w:t>
      </w:r>
    </w:p>
    <w:p w:rsidR="00E05D11" w:rsidRPr="006C217F" w:rsidRDefault="00E05D11" w:rsidP="00E05D11">
      <w:r w:rsidRPr="006C217F">
        <w:t>44803 Bochum</w:t>
      </w:r>
    </w:p>
    <w:p w:rsidR="00E05D11" w:rsidRDefault="00E05D11" w:rsidP="00E05D11"/>
    <w:p w:rsidR="00E05D11" w:rsidRPr="006C217F" w:rsidRDefault="00E05D11" w:rsidP="00E05D11">
      <w:r w:rsidRPr="006C217F">
        <w:t xml:space="preserve">E-Mail: </w:t>
      </w:r>
      <w:hyperlink r:id="rId10" w:history="1">
        <w:r w:rsidRPr="006C217F">
          <w:t>degener@evh-bochum.de</w:t>
        </w:r>
      </w:hyperlink>
      <w:r w:rsidRPr="006C217F">
        <w:t xml:space="preserve"> </w:t>
      </w:r>
    </w:p>
    <w:p w:rsidR="00E05D11" w:rsidRPr="006C217F" w:rsidRDefault="00E05D11" w:rsidP="00E05D11"/>
    <w:p w:rsidR="00E05D11" w:rsidRDefault="00E05D11" w:rsidP="00E05D11">
      <w:r w:rsidRPr="002B5F04">
        <w:t xml:space="preserve">Die in dieser Publikation benutzten Bezeichnungen und die Darstellung des Stoffes beinhalten keine Stellungnahme seitens </w:t>
      </w:r>
      <w:r>
        <w:t>des Sekretariats der Vereinten Nationen</w:t>
      </w:r>
      <w:r w:rsidRPr="002B5F04">
        <w:t xml:space="preserve"> bezüglich des rechtlichen Status eines Landes, eines Territoriums, einer Stadt oder</w:t>
      </w:r>
      <w:r>
        <w:t xml:space="preserve"> </w:t>
      </w:r>
      <w:r w:rsidRPr="002B5F04">
        <w:t>eines Gebiets bzw. ihrer</w:t>
      </w:r>
      <w:r>
        <w:t xml:space="preserve"> Regierungs-</w:t>
      </w:r>
      <w:r w:rsidRPr="002B5F04">
        <w:t>/Verwaltungsinstanzen oder bezüglich des Verlaufs ihrer Staats- oder Gebietsgrenzen.</w:t>
      </w:r>
    </w:p>
    <w:p w:rsidR="00E05D11" w:rsidRDefault="00E05D11" w:rsidP="00E05D11"/>
    <w:p w:rsidR="00E05D11" w:rsidRDefault="00E05D11" w:rsidP="00E05D11"/>
    <w:p w:rsidR="00E05D11" w:rsidRPr="002B5F04" w:rsidRDefault="00E05D11" w:rsidP="00E05D11">
      <w:pPr>
        <w:rPr>
          <w:rFonts w:ascii="Calibri" w:hAnsi="Calibri"/>
          <w:color w:val="1F497D"/>
        </w:rPr>
      </w:pPr>
      <w:r>
        <w:rPr>
          <w:noProof/>
        </w:rPr>
        <w:drawing>
          <wp:inline distT="0" distB="0" distL="0" distR="0">
            <wp:extent cx="3460271" cy="581240"/>
            <wp:effectExtent l="19050" t="0" r="6829" b="0"/>
            <wp:docPr id="4" name="Bild 2" descr="Logo: BODYS und EVH R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ODYS\Logos\EVH_Bodys_Logo.png"/>
                    <pic:cNvPicPr>
                      <a:picLocks noChangeAspect="1" noChangeArrowheads="1"/>
                    </pic:cNvPicPr>
                  </pic:nvPicPr>
                  <pic:blipFill>
                    <a:blip r:embed="rId11" cstate="print"/>
                    <a:srcRect/>
                    <a:stretch>
                      <a:fillRect/>
                    </a:stretch>
                  </pic:blipFill>
                  <pic:spPr bwMode="auto">
                    <a:xfrm>
                      <a:off x="0" y="0"/>
                      <a:ext cx="3465643" cy="582142"/>
                    </a:xfrm>
                    <a:prstGeom prst="rect">
                      <a:avLst/>
                    </a:prstGeom>
                    <a:noFill/>
                    <a:ln w="9525">
                      <a:noFill/>
                      <a:miter lim="800000"/>
                      <a:headEnd/>
                      <a:tailEnd/>
                    </a:ln>
                  </pic:spPr>
                </pic:pic>
              </a:graphicData>
            </a:graphic>
          </wp:inline>
        </w:drawing>
      </w:r>
    </w:p>
    <w:p w:rsidR="00E05D11" w:rsidRPr="006C217F" w:rsidRDefault="00E05D11" w:rsidP="00E05D11">
      <w:pPr>
        <w:rPr>
          <w:rFonts w:ascii="Calibri" w:hAnsi="Calibri"/>
          <w:color w:val="1F497D"/>
        </w:rPr>
      </w:pPr>
    </w:p>
    <w:p w:rsidR="00E05D11" w:rsidRDefault="00E05D11">
      <w:pPr>
        <w:spacing w:after="200" w:line="276" w:lineRule="auto"/>
      </w:pPr>
      <w:r>
        <w:rPr>
          <w:noProof/>
        </w:rPr>
        <w:drawing>
          <wp:inline distT="0" distB="0" distL="0" distR="0">
            <wp:extent cx="4999517" cy="782671"/>
            <wp:effectExtent l="19050" t="0" r="0" b="0"/>
            <wp:docPr id="2" name="Bild 1" descr="Förderlogo: Mit finanzieller Unterstützung des Landes Nordrhein-Westfalen und des Europäischen Sozialf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KSL 02042018\Logos\eu_esf-nrw_mais_fh_4c-logo.png"/>
                    <pic:cNvPicPr>
                      <a:picLocks noChangeAspect="1" noChangeArrowheads="1"/>
                    </pic:cNvPicPr>
                  </pic:nvPicPr>
                  <pic:blipFill>
                    <a:blip r:embed="rId12" cstate="print"/>
                    <a:srcRect/>
                    <a:stretch>
                      <a:fillRect/>
                    </a:stretch>
                  </pic:blipFill>
                  <pic:spPr bwMode="auto">
                    <a:xfrm>
                      <a:off x="0" y="0"/>
                      <a:ext cx="4997905" cy="782419"/>
                    </a:xfrm>
                    <a:prstGeom prst="rect">
                      <a:avLst/>
                    </a:prstGeom>
                    <a:noFill/>
                    <a:ln w="9525">
                      <a:noFill/>
                      <a:miter lim="800000"/>
                      <a:headEnd/>
                      <a:tailEnd/>
                    </a:ln>
                  </pic:spPr>
                </pic:pic>
              </a:graphicData>
            </a:graphic>
          </wp:inline>
        </w:drawing>
      </w:r>
      <w:r w:rsidRPr="00E05D1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br w:type="page"/>
      </w:r>
    </w:p>
    <w:sdt>
      <w:sdtPr>
        <w:rPr>
          <w:rFonts w:ascii="Arial" w:eastAsiaTheme="minorEastAsia" w:hAnsi="Arial" w:cstheme="minorBidi"/>
          <w:b w:val="0"/>
          <w:bCs w:val="0"/>
          <w:color w:val="auto"/>
          <w:sz w:val="22"/>
          <w:szCs w:val="24"/>
          <w:lang w:eastAsia="de-DE"/>
        </w:rPr>
        <w:id w:val="39290647"/>
        <w:docPartObj>
          <w:docPartGallery w:val="Table of Contents"/>
          <w:docPartUnique/>
        </w:docPartObj>
      </w:sdtPr>
      <w:sdtEndPr>
        <w:rPr>
          <w:sz w:val="20"/>
          <w:szCs w:val="20"/>
        </w:rPr>
      </w:sdtEndPr>
      <w:sdtContent>
        <w:p w:rsidR="0070709F" w:rsidRPr="0070709F" w:rsidRDefault="0070709F">
          <w:pPr>
            <w:pStyle w:val="Inhaltsverzeichnisberschrift"/>
            <w:rPr>
              <w:rFonts w:ascii="Arial" w:hAnsi="Arial" w:cs="Arial"/>
              <w:sz w:val="24"/>
            </w:rPr>
          </w:pPr>
          <w:r w:rsidRPr="0070709F">
            <w:rPr>
              <w:rFonts w:ascii="Arial" w:hAnsi="Arial" w:cs="Arial"/>
              <w:sz w:val="24"/>
            </w:rPr>
            <w:t>Inhalt</w:t>
          </w:r>
        </w:p>
        <w:p w:rsidR="0070709F" w:rsidRPr="0070709F" w:rsidRDefault="0070709F" w:rsidP="00CA106D">
          <w:pPr>
            <w:pStyle w:val="Verzeichnis2"/>
          </w:pPr>
        </w:p>
        <w:p w:rsidR="00CA106D" w:rsidRPr="00CA106D" w:rsidRDefault="00923254" w:rsidP="00CA106D">
          <w:pPr>
            <w:pStyle w:val="Verzeichnis2"/>
            <w:rPr>
              <w:rFonts w:asciiTheme="minorHAnsi" w:hAnsiTheme="minorHAnsi"/>
              <w:noProof/>
              <w:sz w:val="20"/>
              <w:szCs w:val="22"/>
            </w:rPr>
          </w:pPr>
          <w:r w:rsidRPr="00923254">
            <w:rPr>
              <w:sz w:val="20"/>
              <w:szCs w:val="20"/>
            </w:rPr>
            <w:fldChar w:fldCharType="begin"/>
          </w:r>
          <w:r w:rsidR="0070709F" w:rsidRPr="00CA106D">
            <w:rPr>
              <w:sz w:val="20"/>
              <w:szCs w:val="20"/>
            </w:rPr>
            <w:instrText xml:space="preserve"> TOC \o "1-3" \h \z \u </w:instrText>
          </w:r>
          <w:r w:rsidRPr="00923254">
            <w:rPr>
              <w:sz w:val="20"/>
              <w:szCs w:val="20"/>
            </w:rPr>
            <w:fldChar w:fldCharType="separate"/>
          </w:r>
          <w:hyperlink w:anchor="_Toc528496093" w:history="1">
            <w:r w:rsidR="00CA106D" w:rsidRPr="00CA106D">
              <w:rPr>
                <w:rStyle w:val="Hyperlink"/>
                <w:noProof/>
                <w:sz w:val="20"/>
                <w:szCs w:val="22"/>
              </w:rPr>
              <w:t>Vorwort und Dank</w:t>
            </w:r>
            <w:r w:rsidR="00CA106D" w:rsidRPr="00CA106D">
              <w:rPr>
                <w:noProof/>
                <w:webHidden/>
                <w:sz w:val="20"/>
                <w:szCs w:val="22"/>
              </w:rPr>
              <w:tab/>
            </w:r>
            <w:r w:rsidRPr="00CA106D">
              <w:rPr>
                <w:noProof/>
                <w:webHidden/>
                <w:sz w:val="20"/>
                <w:szCs w:val="22"/>
              </w:rPr>
              <w:fldChar w:fldCharType="begin"/>
            </w:r>
            <w:r w:rsidR="00CA106D" w:rsidRPr="00CA106D">
              <w:rPr>
                <w:noProof/>
                <w:webHidden/>
                <w:sz w:val="20"/>
                <w:szCs w:val="22"/>
              </w:rPr>
              <w:instrText xml:space="preserve"> PAGEREF _Toc528496093 \h </w:instrText>
            </w:r>
            <w:r w:rsidRPr="00CA106D">
              <w:rPr>
                <w:noProof/>
                <w:webHidden/>
                <w:sz w:val="20"/>
                <w:szCs w:val="22"/>
              </w:rPr>
            </w:r>
            <w:r w:rsidRPr="00CA106D">
              <w:rPr>
                <w:noProof/>
                <w:webHidden/>
                <w:sz w:val="20"/>
                <w:szCs w:val="22"/>
              </w:rPr>
              <w:fldChar w:fldCharType="separate"/>
            </w:r>
            <w:r w:rsidR="00BA269B">
              <w:rPr>
                <w:noProof/>
                <w:webHidden/>
                <w:sz w:val="20"/>
                <w:szCs w:val="22"/>
              </w:rPr>
              <w:t>5</w:t>
            </w:r>
            <w:r w:rsidRPr="00CA106D">
              <w:rPr>
                <w:noProof/>
                <w:webHidden/>
                <w:sz w:val="20"/>
                <w:szCs w:val="22"/>
              </w:rPr>
              <w:fldChar w:fldCharType="end"/>
            </w:r>
          </w:hyperlink>
        </w:p>
        <w:p w:rsidR="00CA106D" w:rsidRPr="00CA106D" w:rsidRDefault="00923254" w:rsidP="00CA106D">
          <w:pPr>
            <w:pStyle w:val="Verzeichnis1"/>
            <w:rPr>
              <w:rFonts w:asciiTheme="minorHAnsi" w:hAnsiTheme="minorHAnsi" w:cstheme="minorBidi"/>
            </w:rPr>
          </w:pPr>
          <w:hyperlink w:anchor="_Toc528496094" w:history="1">
            <w:r w:rsidR="00CA106D" w:rsidRPr="00CA106D">
              <w:rPr>
                <w:rStyle w:val="Hyperlink"/>
                <w:szCs w:val="22"/>
              </w:rPr>
              <w:t>I. Einleitung</w:t>
            </w:r>
            <w:r w:rsidR="00CA106D" w:rsidRPr="00CA106D">
              <w:rPr>
                <w:webHidden/>
              </w:rPr>
              <w:tab/>
            </w:r>
            <w:r w:rsidRPr="00CA106D">
              <w:rPr>
                <w:webHidden/>
              </w:rPr>
              <w:fldChar w:fldCharType="begin"/>
            </w:r>
            <w:r w:rsidR="00CA106D" w:rsidRPr="00CA106D">
              <w:rPr>
                <w:webHidden/>
              </w:rPr>
              <w:instrText xml:space="preserve"> PAGEREF _Toc528496094 \h </w:instrText>
            </w:r>
            <w:r w:rsidRPr="00CA106D">
              <w:rPr>
                <w:webHidden/>
              </w:rPr>
            </w:r>
            <w:r w:rsidRPr="00CA106D">
              <w:rPr>
                <w:webHidden/>
              </w:rPr>
              <w:fldChar w:fldCharType="separate"/>
            </w:r>
            <w:r w:rsidR="00BA269B">
              <w:rPr>
                <w:webHidden/>
              </w:rPr>
              <w:t>7</w:t>
            </w:r>
            <w:r w:rsidRPr="00CA106D">
              <w:rPr>
                <w:webHidden/>
              </w:rPr>
              <w:fldChar w:fldCharType="end"/>
            </w:r>
          </w:hyperlink>
        </w:p>
        <w:p w:rsidR="00CA106D" w:rsidRPr="00CA106D" w:rsidRDefault="00923254" w:rsidP="00CA106D">
          <w:pPr>
            <w:pStyle w:val="Verzeichnis1"/>
            <w:rPr>
              <w:rFonts w:asciiTheme="minorHAnsi" w:hAnsiTheme="minorHAnsi" w:cstheme="minorBidi"/>
            </w:rPr>
          </w:pPr>
          <w:hyperlink w:anchor="_Toc528496095" w:history="1">
            <w:r w:rsidR="00CA106D" w:rsidRPr="00CA106D">
              <w:rPr>
                <w:rStyle w:val="Hyperlink"/>
                <w:szCs w:val="22"/>
              </w:rPr>
              <w:t>II. Aktivitäten des UNBRK-Ausschusses im Rahmen des Übereinkommens</w:t>
            </w:r>
            <w:r w:rsidR="00CA106D" w:rsidRPr="00CA106D">
              <w:rPr>
                <w:webHidden/>
              </w:rPr>
              <w:tab/>
            </w:r>
            <w:r w:rsidRPr="00CA106D">
              <w:rPr>
                <w:webHidden/>
              </w:rPr>
              <w:fldChar w:fldCharType="begin"/>
            </w:r>
            <w:r w:rsidR="00CA106D" w:rsidRPr="00CA106D">
              <w:rPr>
                <w:webHidden/>
              </w:rPr>
              <w:instrText xml:space="preserve"> PAGEREF _Toc528496095 \h </w:instrText>
            </w:r>
            <w:r w:rsidRPr="00CA106D">
              <w:rPr>
                <w:webHidden/>
              </w:rPr>
            </w:r>
            <w:r w:rsidRPr="00CA106D">
              <w:rPr>
                <w:webHidden/>
              </w:rPr>
              <w:fldChar w:fldCharType="separate"/>
            </w:r>
            <w:r w:rsidR="00BA269B">
              <w:rPr>
                <w:webHidden/>
              </w:rPr>
              <w:t>8</w:t>
            </w:r>
            <w:r w:rsidRPr="00CA106D">
              <w:rPr>
                <w:webHidden/>
              </w:rPr>
              <w:fldChar w:fldCharType="end"/>
            </w:r>
          </w:hyperlink>
        </w:p>
        <w:p w:rsidR="00CA106D" w:rsidRPr="00CA106D" w:rsidRDefault="00923254" w:rsidP="00CA106D">
          <w:pPr>
            <w:pStyle w:val="Verzeichnis2"/>
            <w:rPr>
              <w:rFonts w:asciiTheme="minorHAnsi" w:hAnsiTheme="minorHAnsi"/>
              <w:noProof/>
              <w:sz w:val="20"/>
              <w:szCs w:val="22"/>
            </w:rPr>
          </w:pPr>
          <w:hyperlink w:anchor="_Toc528496096" w:history="1">
            <w:r w:rsidR="00CA106D" w:rsidRPr="00CA106D">
              <w:rPr>
                <w:rStyle w:val="Hyperlink"/>
                <w:noProof/>
                <w:sz w:val="20"/>
                <w:szCs w:val="22"/>
              </w:rPr>
              <w:t>A. Allgemeine Bemerkungen und Leitlinien</w:t>
            </w:r>
            <w:r w:rsidR="00CA106D" w:rsidRPr="00CA106D">
              <w:rPr>
                <w:noProof/>
                <w:webHidden/>
                <w:sz w:val="20"/>
                <w:szCs w:val="22"/>
              </w:rPr>
              <w:tab/>
            </w:r>
            <w:r w:rsidRPr="00CA106D">
              <w:rPr>
                <w:noProof/>
                <w:webHidden/>
                <w:sz w:val="20"/>
                <w:szCs w:val="22"/>
              </w:rPr>
              <w:fldChar w:fldCharType="begin"/>
            </w:r>
            <w:r w:rsidR="00CA106D" w:rsidRPr="00CA106D">
              <w:rPr>
                <w:noProof/>
                <w:webHidden/>
                <w:sz w:val="20"/>
                <w:szCs w:val="22"/>
              </w:rPr>
              <w:instrText xml:space="preserve"> PAGEREF _Toc528496096 \h </w:instrText>
            </w:r>
            <w:r w:rsidRPr="00CA106D">
              <w:rPr>
                <w:noProof/>
                <w:webHidden/>
                <w:sz w:val="20"/>
                <w:szCs w:val="22"/>
              </w:rPr>
            </w:r>
            <w:r w:rsidRPr="00CA106D">
              <w:rPr>
                <w:noProof/>
                <w:webHidden/>
                <w:sz w:val="20"/>
                <w:szCs w:val="22"/>
              </w:rPr>
              <w:fldChar w:fldCharType="separate"/>
            </w:r>
            <w:r w:rsidR="00BA269B">
              <w:rPr>
                <w:noProof/>
                <w:webHidden/>
                <w:sz w:val="20"/>
                <w:szCs w:val="22"/>
              </w:rPr>
              <w:t>8</w:t>
            </w:r>
            <w:r w:rsidRPr="00CA106D">
              <w:rPr>
                <w:noProof/>
                <w:webHidden/>
                <w:sz w:val="20"/>
                <w:szCs w:val="22"/>
              </w:rPr>
              <w:fldChar w:fldCharType="end"/>
            </w:r>
          </w:hyperlink>
        </w:p>
        <w:p w:rsidR="00CA106D" w:rsidRPr="00CA106D" w:rsidRDefault="00923254" w:rsidP="00CA106D">
          <w:pPr>
            <w:pStyle w:val="Verzeichnis2"/>
            <w:rPr>
              <w:rFonts w:asciiTheme="minorHAnsi" w:hAnsiTheme="minorHAnsi"/>
              <w:noProof/>
              <w:sz w:val="20"/>
              <w:szCs w:val="22"/>
            </w:rPr>
          </w:pPr>
          <w:hyperlink w:anchor="_Toc528496097" w:history="1">
            <w:r w:rsidR="00CA106D" w:rsidRPr="00CA106D">
              <w:rPr>
                <w:rStyle w:val="Hyperlink"/>
                <w:noProof/>
                <w:sz w:val="20"/>
                <w:szCs w:val="22"/>
              </w:rPr>
              <w:t>B. Prüfung der von den Vertragsstaaten eingereichten Berichte</w:t>
            </w:r>
            <w:r w:rsidR="00CA106D" w:rsidRPr="00CA106D">
              <w:rPr>
                <w:noProof/>
                <w:webHidden/>
                <w:sz w:val="20"/>
                <w:szCs w:val="22"/>
              </w:rPr>
              <w:tab/>
            </w:r>
            <w:r w:rsidRPr="00CA106D">
              <w:rPr>
                <w:noProof/>
                <w:webHidden/>
                <w:sz w:val="20"/>
                <w:szCs w:val="22"/>
              </w:rPr>
              <w:fldChar w:fldCharType="begin"/>
            </w:r>
            <w:r w:rsidR="00CA106D" w:rsidRPr="00CA106D">
              <w:rPr>
                <w:noProof/>
                <w:webHidden/>
                <w:sz w:val="20"/>
                <w:szCs w:val="22"/>
              </w:rPr>
              <w:instrText xml:space="preserve"> PAGEREF _Toc528496097 \h </w:instrText>
            </w:r>
            <w:r w:rsidRPr="00CA106D">
              <w:rPr>
                <w:noProof/>
                <w:webHidden/>
                <w:sz w:val="20"/>
                <w:szCs w:val="22"/>
              </w:rPr>
            </w:r>
            <w:r w:rsidRPr="00CA106D">
              <w:rPr>
                <w:noProof/>
                <w:webHidden/>
                <w:sz w:val="20"/>
                <w:szCs w:val="22"/>
              </w:rPr>
              <w:fldChar w:fldCharType="separate"/>
            </w:r>
            <w:r w:rsidR="00BA269B">
              <w:rPr>
                <w:noProof/>
                <w:webHidden/>
                <w:sz w:val="20"/>
                <w:szCs w:val="22"/>
              </w:rPr>
              <w:t>8</w:t>
            </w:r>
            <w:r w:rsidRPr="00CA106D">
              <w:rPr>
                <w:noProof/>
                <w:webHidden/>
                <w:sz w:val="20"/>
                <w:szCs w:val="22"/>
              </w:rPr>
              <w:fldChar w:fldCharType="end"/>
            </w:r>
          </w:hyperlink>
        </w:p>
        <w:p w:rsidR="00CA106D" w:rsidRPr="00CA106D" w:rsidRDefault="00923254" w:rsidP="00CA106D">
          <w:pPr>
            <w:pStyle w:val="Verzeichnis2"/>
            <w:rPr>
              <w:rFonts w:asciiTheme="minorHAnsi" w:hAnsiTheme="minorHAnsi"/>
              <w:noProof/>
              <w:sz w:val="20"/>
              <w:szCs w:val="22"/>
            </w:rPr>
          </w:pPr>
          <w:hyperlink w:anchor="_Toc528496098" w:history="1">
            <w:r w:rsidR="00CA106D" w:rsidRPr="00CA106D">
              <w:rPr>
                <w:rStyle w:val="Hyperlink"/>
                <w:noProof/>
                <w:sz w:val="20"/>
                <w:szCs w:val="22"/>
              </w:rPr>
              <w:t>C. Weiterverfolgung der Abschließenden Bemerkungen</w:t>
            </w:r>
            <w:r w:rsidR="00CA106D" w:rsidRPr="00CA106D">
              <w:rPr>
                <w:noProof/>
                <w:webHidden/>
                <w:sz w:val="20"/>
                <w:szCs w:val="22"/>
              </w:rPr>
              <w:tab/>
            </w:r>
            <w:r w:rsidRPr="00CA106D">
              <w:rPr>
                <w:noProof/>
                <w:webHidden/>
                <w:sz w:val="20"/>
                <w:szCs w:val="22"/>
              </w:rPr>
              <w:fldChar w:fldCharType="begin"/>
            </w:r>
            <w:r w:rsidR="00CA106D" w:rsidRPr="00CA106D">
              <w:rPr>
                <w:noProof/>
                <w:webHidden/>
                <w:sz w:val="20"/>
                <w:szCs w:val="22"/>
              </w:rPr>
              <w:instrText xml:space="preserve"> PAGEREF _Toc528496098 \h </w:instrText>
            </w:r>
            <w:r w:rsidRPr="00CA106D">
              <w:rPr>
                <w:noProof/>
                <w:webHidden/>
                <w:sz w:val="20"/>
                <w:szCs w:val="22"/>
              </w:rPr>
            </w:r>
            <w:r w:rsidRPr="00CA106D">
              <w:rPr>
                <w:noProof/>
                <w:webHidden/>
                <w:sz w:val="20"/>
                <w:szCs w:val="22"/>
              </w:rPr>
              <w:fldChar w:fldCharType="separate"/>
            </w:r>
            <w:r w:rsidR="00BA269B">
              <w:rPr>
                <w:noProof/>
                <w:webHidden/>
                <w:sz w:val="20"/>
                <w:szCs w:val="22"/>
              </w:rPr>
              <w:t>9</w:t>
            </w:r>
            <w:r w:rsidRPr="00CA106D">
              <w:rPr>
                <w:noProof/>
                <w:webHidden/>
                <w:sz w:val="20"/>
                <w:szCs w:val="22"/>
              </w:rPr>
              <w:fldChar w:fldCharType="end"/>
            </w:r>
          </w:hyperlink>
        </w:p>
        <w:p w:rsidR="00CA106D" w:rsidRPr="00CA106D" w:rsidRDefault="00923254" w:rsidP="00CA106D">
          <w:pPr>
            <w:pStyle w:val="Verzeichnis1"/>
            <w:rPr>
              <w:rFonts w:asciiTheme="minorHAnsi" w:hAnsiTheme="minorHAnsi" w:cstheme="minorBidi"/>
            </w:rPr>
          </w:pPr>
          <w:hyperlink w:anchor="_Toc528496099" w:history="1">
            <w:r w:rsidR="00CA106D" w:rsidRPr="00CA106D">
              <w:rPr>
                <w:rStyle w:val="Hyperlink"/>
                <w:szCs w:val="22"/>
              </w:rPr>
              <w:t>III. Aktivitäten des UNBRK-Ausschusses im Rahmen des Fakultativprotokolls</w:t>
            </w:r>
            <w:r w:rsidR="00CA106D" w:rsidRPr="00CA106D">
              <w:rPr>
                <w:webHidden/>
              </w:rPr>
              <w:tab/>
            </w:r>
            <w:r w:rsidRPr="00CA106D">
              <w:rPr>
                <w:webHidden/>
              </w:rPr>
              <w:fldChar w:fldCharType="begin"/>
            </w:r>
            <w:r w:rsidR="00CA106D" w:rsidRPr="00CA106D">
              <w:rPr>
                <w:webHidden/>
              </w:rPr>
              <w:instrText xml:space="preserve"> PAGEREF _Toc528496099 \h </w:instrText>
            </w:r>
            <w:r w:rsidRPr="00CA106D">
              <w:rPr>
                <w:webHidden/>
              </w:rPr>
            </w:r>
            <w:r w:rsidRPr="00CA106D">
              <w:rPr>
                <w:webHidden/>
              </w:rPr>
              <w:fldChar w:fldCharType="separate"/>
            </w:r>
            <w:r w:rsidR="00BA269B">
              <w:rPr>
                <w:webHidden/>
              </w:rPr>
              <w:t>11</w:t>
            </w:r>
            <w:r w:rsidRPr="00CA106D">
              <w:rPr>
                <w:webHidden/>
              </w:rPr>
              <w:fldChar w:fldCharType="end"/>
            </w:r>
          </w:hyperlink>
        </w:p>
        <w:p w:rsidR="00CA106D" w:rsidRPr="00CA106D" w:rsidRDefault="00923254" w:rsidP="00CA106D">
          <w:pPr>
            <w:pStyle w:val="Verzeichnis2"/>
            <w:rPr>
              <w:rFonts w:asciiTheme="minorHAnsi" w:hAnsiTheme="minorHAnsi"/>
              <w:noProof/>
              <w:sz w:val="20"/>
              <w:szCs w:val="22"/>
            </w:rPr>
          </w:pPr>
          <w:hyperlink w:anchor="_Toc528496100" w:history="1">
            <w:r w:rsidR="00CA106D" w:rsidRPr="00CA106D">
              <w:rPr>
                <w:rStyle w:val="Hyperlink"/>
                <w:noProof/>
                <w:sz w:val="20"/>
                <w:szCs w:val="22"/>
              </w:rPr>
              <w:t>A. Stellungnahmen („views“) zu Individualbeschwerden</w:t>
            </w:r>
            <w:r w:rsidR="00CA106D" w:rsidRPr="00CA106D">
              <w:rPr>
                <w:noProof/>
                <w:webHidden/>
                <w:sz w:val="20"/>
                <w:szCs w:val="22"/>
              </w:rPr>
              <w:tab/>
            </w:r>
            <w:r w:rsidRPr="00CA106D">
              <w:rPr>
                <w:noProof/>
                <w:webHidden/>
                <w:sz w:val="20"/>
                <w:szCs w:val="22"/>
              </w:rPr>
              <w:fldChar w:fldCharType="begin"/>
            </w:r>
            <w:r w:rsidR="00CA106D" w:rsidRPr="00CA106D">
              <w:rPr>
                <w:noProof/>
                <w:webHidden/>
                <w:sz w:val="20"/>
                <w:szCs w:val="22"/>
              </w:rPr>
              <w:instrText xml:space="preserve"> PAGEREF _Toc528496100 \h </w:instrText>
            </w:r>
            <w:r w:rsidRPr="00CA106D">
              <w:rPr>
                <w:noProof/>
                <w:webHidden/>
                <w:sz w:val="20"/>
                <w:szCs w:val="22"/>
              </w:rPr>
            </w:r>
            <w:r w:rsidRPr="00CA106D">
              <w:rPr>
                <w:noProof/>
                <w:webHidden/>
                <w:sz w:val="20"/>
                <w:szCs w:val="22"/>
              </w:rPr>
              <w:fldChar w:fldCharType="separate"/>
            </w:r>
            <w:r w:rsidR="00BA269B">
              <w:rPr>
                <w:noProof/>
                <w:webHidden/>
                <w:sz w:val="20"/>
                <w:szCs w:val="22"/>
              </w:rPr>
              <w:t>11</w:t>
            </w:r>
            <w:r w:rsidRPr="00CA106D">
              <w:rPr>
                <w:noProof/>
                <w:webHidden/>
                <w:sz w:val="20"/>
                <w:szCs w:val="22"/>
              </w:rPr>
              <w:fldChar w:fldCharType="end"/>
            </w:r>
          </w:hyperlink>
        </w:p>
        <w:p w:rsidR="00CA106D" w:rsidRPr="00CA106D" w:rsidRDefault="00923254" w:rsidP="00CA106D">
          <w:pPr>
            <w:pStyle w:val="Verzeichnis2"/>
            <w:rPr>
              <w:rFonts w:asciiTheme="minorHAnsi" w:hAnsiTheme="minorHAnsi"/>
              <w:noProof/>
              <w:sz w:val="20"/>
              <w:szCs w:val="22"/>
            </w:rPr>
          </w:pPr>
          <w:hyperlink w:anchor="_Toc528496101" w:history="1">
            <w:r w:rsidR="00CA106D" w:rsidRPr="00CA106D">
              <w:rPr>
                <w:rStyle w:val="Hyperlink"/>
                <w:noProof/>
                <w:sz w:val="20"/>
                <w:szCs w:val="22"/>
              </w:rPr>
              <w:t>B. Weiterverfolgungsverfahren für die Umsetzung der Stellungnahmen</w:t>
            </w:r>
            <w:r w:rsidR="00CA106D" w:rsidRPr="00CA106D">
              <w:rPr>
                <w:noProof/>
                <w:webHidden/>
                <w:sz w:val="20"/>
                <w:szCs w:val="22"/>
              </w:rPr>
              <w:tab/>
            </w:r>
            <w:r w:rsidRPr="00CA106D">
              <w:rPr>
                <w:noProof/>
                <w:webHidden/>
                <w:sz w:val="20"/>
                <w:szCs w:val="22"/>
              </w:rPr>
              <w:fldChar w:fldCharType="begin"/>
            </w:r>
            <w:r w:rsidR="00CA106D" w:rsidRPr="00CA106D">
              <w:rPr>
                <w:noProof/>
                <w:webHidden/>
                <w:sz w:val="20"/>
                <w:szCs w:val="22"/>
              </w:rPr>
              <w:instrText xml:space="preserve"> PAGEREF _Toc528496101 \h </w:instrText>
            </w:r>
            <w:r w:rsidRPr="00CA106D">
              <w:rPr>
                <w:noProof/>
                <w:webHidden/>
                <w:sz w:val="20"/>
                <w:szCs w:val="22"/>
              </w:rPr>
            </w:r>
            <w:r w:rsidRPr="00CA106D">
              <w:rPr>
                <w:noProof/>
                <w:webHidden/>
                <w:sz w:val="20"/>
                <w:szCs w:val="22"/>
              </w:rPr>
              <w:fldChar w:fldCharType="separate"/>
            </w:r>
            <w:r w:rsidR="00BA269B">
              <w:rPr>
                <w:noProof/>
                <w:webHidden/>
                <w:sz w:val="20"/>
                <w:szCs w:val="22"/>
              </w:rPr>
              <w:t>12</w:t>
            </w:r>
            <w:r w:rsidRPr="00CA106D">
              <w:rPr>
                <w:noProof/>
                <w:webHidden/>
                <w:sz w:val="20"/>
                <w:szCs w:val="22"/>
              </w:rPr>
              <w:fldChar w:fldCharType="end"/>
            </w:r>
          </w:hyperlink>
        </w:p>
        <w:p w:rsidR="00CA106D" w:rsidRPr="00CA106D" w:rsidRDefault="00923254" w:rsidP="00CA106D">
          <w:pPr>
            <w:pStyle w:val="Verzeichnis2"/>
            <w:rPr>
              <w:rFonts w:asciiTheme="minorHAnsi" w:hAnsiTheme="minorHAnsi"/>
              <w:noProof/>
              <w:sz w:val="20"/>
              <w:szCs w:val="22"/>
            </w:rPr>
          </w:pPr>
          <w:hyperlink w:anchor="_Toc528496102" w:history="1">
            <w:r w:rsidR="00CA106D" w:rsidRPr="00CA106D">
              <w:rPr>
                <w:rStyle w:val="Hyperlink"/>
                <w:noProof/>
                <w:sz w:val="20"/>
                <w:szCs w:val="22"/>
              </w:rPr>
              <w:t>C. Untersuchungsverfahren</w:t>
            </w:r>
            <w:r w:rsidR="00CA106D" w:rsidRPr="00CA106D">
              <w:rPr>
                <w:noProof/>
                <w:webHidden/>
                <w:sz w:val="20"/>
                <w:szCs w:val="22"/>
              </w:rPr>
              <w:tab/>
            </w:r>
            <w:r w:rsidRPr="00CA106D">
              <w:rPr>
                <w:noProof/>
                <w:webHidden/>
                <w:sz w:val="20"/>
                <w:szCs w:val="22"/>
              </w:rPr>
              <w:fldChar w:fldCharType="begin"/>
            </w:r>
            <w:r w:rsidR="00CA106D" w:rsidRPr="00CA106D">
              <w:rPr>
                <w:noProof/>
                <w:webHidden/>
                <w:sz w:val="20"/>
                <w:szCs w:val="22"/>
              </w:rPr>
              <w:instrText xml:space="preserve"> PAGEREF _Toc528496102 \h </w:instrText>
            </w:r>
            <w:r w:rsidRPr="00CA106D">
              <w:rPr>
                <w:noProof/>
                <w:webHidden/>
                <w:sz w:val="20"/>
                <w:szCs w:val="22"/>
              </w:rPr>
            </w:r>
            <w:r w:rsidRPr="00CA106D">
              <w:rPr>
                <w:noProof/>
                <w:webHidden/>
                <w:sz w:val="20"/>
                <w:szCs w:val="22"/>
              </w:rPr>
              <w:fldChar w:fldCharType="separate"/>
            </w:r>
            <w:r w:rsidR="00BA269B">
              <w:rPr>
                <w:noProof/>
                <w:webHidden/>
                <w:sz w:val="20"/>
                <w:szCs w:val="22"/>
              </w:rPr>
              <w:t>12</w:t>
            </w:r>
            <w:r w:rsidRPr="00CA106D">
              <w:rPr>
                <w:noProof/>
                <w:webHidden/>
                <w:sz w:val="20"/>
                <w:szCs w:val="22"/>
              </w:rPr>
              <w:fldChar w:fldCharType="end"/>
            </w:r>
          </w:hyperlink>
        </w:p>
        <w:p w:rsidR="00CA106D" w:rsidRPr="00CA106D" w:rsidRDefault="00923254" w:rsidP="00CA106D">
          <w:pPr>
            <w:pStyle w:val="Verzeichnis1"/>
            <w:rPr>
              <w:rFonts w:asciiTheme="minorHAnsi" w:hAnsiTheme="minorHAnsi" w:cstheme="minorBidi"/>
            </w:rPr>
          </w:pPr>
          <w:hyperlink w:anchor="_Toc528496103" w:history="1">
            <w:r w:rsidR="00CA106D" w:rsidRPr="00CA106D">
              <w:rPr>
                <w:rStyle w:val="Hyperlink"/>
                <w:szCs w:val="22"/>
              </w:rPr>
              <w:t>IV. Überblick über die Meinungen, Empfehlungen und Stellungnahmen des Ausschusses</w:t>
            </w:r>
            <w:r w:rsidR="00CA106D" w:rsidRPr="00CA106D">
              <w:rPr>
                <w:webHidden/>
              </w:rPr>
              <w:tab/>
            </w:r>
            <w:r w:rsidRPr="00CA106D">
              <w:rPr>
                <w:webHidden/>
              </w:rPr>
              <w:fldChar w:fldCharType="begin"/>
            </w:r>
            <w:r w:rsidR="00CA106D" w:rsidRPr="00CA106D">
              <w:rPr>
                <w:webHidden/>
              </w:rPr>
              <w:instrText xml:space="preserve"> PAGEREF _Toc528496103 \h </w:instrText>
            </w:r>
            <w:r w:rsidRPr="00CA106D">
              <w:rPr>
                <w:webHidden/>
              </w:rPr>
            </w:r>
            <w:r w:rsidRPr="00CA106D">
              <w:rPr>
                <w:webHidden/>
              </w:rPr>
              <w:fldChar w:fldCharType="separate"/>
            </w:r>
            <w:r w:rsidR="00BA269B">
              <w:rPr>
                <w:webHidden/>
              </w:rPr>
              <w:t>14</w:t>
            </w:r>
            <w:r w:rsidRPr="00CA106D">
              <w:rPr>
                <w:webHidden/>
              </w:rPr>
              <w:fldChar w:fldCharType="end"/>
            </w:r>
          </w:hyperlink>
        </w:p>
        <w:p w:rsidR="00CA106D" w:rsidRPr="00CA106D" w:rsidRDefault="00923254" w:rsidP="00CA106D">
          <w:pPr>
            <w:pStyle w:val="Verzeichnis2"/>
            <w:rPr>
              <w:rFonts w:asciiTheme="minorHAnsi" w:hAnsiTheme="minorHAnsi"/>
              <w:noProof/>
              <w:sz w:val="20"/>
              <w:szCs w:val="22"/>
            </w:rPr>
          </w:pPr>
          <w:hyperlink w:anchor="_Toc528496104" w:history="1">
            <w:r w:rsidR="00CA106D" w:rsidRPr="00CA106D">
              <w:rPr>
                <w:rStyle w:val="Hyperlink"/>
                <w:noProof/>
                <w:sz w:val="20"/>
                <w:szCs w:val="22"/>
              </w:rPr>
              <w:t>A. Verständnis der Rechte von Menschen mit Behinderungen</w:t>
            </w:r>
            <w:r w:rsidR="00CA106D" w:rsidRPr="00CA106D">
              <w:rPr>
                <w:noProof/>
                <w:webHidden/>
                <w:sz w:val="20"/>
                <w:szCs w:val="22"/>
              </w:rPr>
              <w:tab/>
            </w:r>
            <w:r w:rsidRPr="00CA106D">
              <w:rPr>
                <w:noProof/>
                <w:webHidden/>
                <w:sz w:val="20"/>
                <w:szCs w:val="22"/>
              </w:rPr>
              <w:fldChar w:fldCharType="begin"/>
            </w:r>
            <w:r w:rsidR="00CA106D" w:rsidRPr="00CA106D">
              <w:rPr>
                <w:noProof/>
                <w:webHidden/>
                <w:sz w:val="20"/>
                <w:szCs w:val="22"/>
              </w:rPr>
              <w:instrText xml:space="preserve"> PAGEREF _Toc528496104 \h </w:instrText>
            </w:r>
            <w:r w:rsidRPr="00CA106D">
              <w:rPr>
                <w:noProof/>
                <w:webHidden/>
                <w:sz w:val="20"/>
                <w:szCs w:val="22"/>
              </w:rPr>
            </w:r>
            <w:r w:rsidRPr="00CA106D">
              <w:rPr>
                <w:noProof/>
                <w:webHidden/>
                <w:sz w:val="20"/>
                <w:szCs w:val="22"/>
              </w:rPr>
              <w:fldChar w:fldCharType="separate"/>
            </w:r>
            <w:r w:rsidR="00BA269B">
              <w:rPr>
                <w:noProof/>
                <w:webHidden/>
                <w:sz w:val="20"/>
                <w:szCs w:val="22"/>
              </w:rPr>
              <w:t>14</w:t>
            </w:r>
            <w:r w:rsidRPr="00CA106D">
              <w:rPr>
                <w:noProof/>
                <w:webHidden/>
                <w:sz w:val="20"/>
                <w:szCs w:val="22"/>
              </w:rPr>
              <w:fldChar w:fldCharType="end"/>
            </w:r>
          </w:hyperlink>
        </w:p>
        <w:p w:rsidR="00CA106D" w:rsidRPr="00CA106D" w:rsidRDefault="00923254" w:rsidP="00CA106D">
          <w:pPr>
            <w:pStyle w:val="Verzeichnis3"/>
            <w:ind w:left="652" w:hanging="170"/>
            <w:rPr>
              <w:rFonts w:asciiTheme="minorHAnsi" w:hAnsiTheme="minorHAnsi"/>
              <w:noProof/>
              <w:sz w:val="20"/>
              <w:szCs w:val="22"/>
            </w:rPr>
          </w:pPr>
          <w:hyperlink w:anchor="_Toc528496105" w:history="1">
            <w:r w:rsidR="00CA106D" w:rsidRPr="00CA106D">
              <w:rPr>
                <w:rStyle w:val="Hyperlink"/>
                <w:noProof/>
                <w:sz w:val="20"/>
                <w:szCs w:val="22"/>
              </w:rPr>
              <w:t>i. Ein neues Verständnis von Behinderung: das menschenrechtliche Modell von Behinderung</w:t>
            </w:r>
            <w:r w:rsidR="00CA106D" w:rsidRPr="00CA106D">
              <w:rPr>
                <w:noProof/>
                <w:webHidden/>
                <w:sz w:val="20"/>
                <w:szCs w:val="22"/>
              </w:rPr>
              <w:tab/>
            </w:r>
            <w:r w:rsidRPr="00CA106D">
              <w:rPr>
                <w:noProof/>
                <w:webHidden/>
                <w:sz w:val="20"/>
                <w:szCs w:val="22"/>
              </w:rPr>
              <w:fldChar w:fldCharType="begin"/>
            </w:r>
            <w:r w:rsidR="00CA106D" w:rsidRPr="00CA106D">
              <w:rPr>
                <w:noProof/>
                <w:webHidden/>
                <w:sz w:val="20"/>
                <w:szCs w:val="22"/>
              </w:rPr>
              <w:instrText xml:space="preserve"> PAGEREF _Toc528496105 \h </w:instrText>
            </w:r>
            <w:r w:rsidRPr="00CA106D">
              <w:rPr>
                <w:noProof/>
                <w:webHidden/>
                <w:sz w:val="20"/>
                <w:szCs w:val="22"/>
              </w:rPr>
            </w:r>
            <w:r w:rsidRPr="00CA106D">
              <w:rPr>
                <w:noProof/>
                <w:webHidden/>
                <w:sz w:val="20"/>
                <w:szCs w:val="22"/>
              </w:rPr>
              <w:fldChar w:fldCharType="separate"/>
            </w:r>
            <w:r w:rsidR="00BA269B">
              <w:rPr>
                <w:noProof/>
                <w:webHidden/>
                <w:sz w:val="20"/>
                <w:szCs w:val="22"/>
              </w:rPr>
              <w:t>14</w:t>
            </w:r>
            <w:r w:rsidRPr="00CA106D">
              <w:rPr>
                <w:noProof/>
                <w:webHidden/>
                <w:sz w:val="20"/>
                <w:szCs w:val="22"/>
              </w:rPr>
              <w:fldChar w:fldCharType="end"/>
            </w:r>
          </w:hyperlink>
        </w:p>
        <w:p w:rsidR="00CA106D" w:rsidRPr="00CA106D" w:rsidRDefault="00923254" w:rsidP="00CA106D">
          <w:pPr>
            <w:pStyle w:val="Verzeichnis3"/>
            <w:rPr>
              <w:rFonts w:asciiTheme="minorHAnsi" w:hAnsiTheme="minorHAnsi"/>
              <w:noProof/>
              <w:sz w:val="20"/>
              <w:szCs w:val="22"/>
            </w:rPr>
          </w:pPr>
          <w:hyperlink w:anchor="_Toc528496106" w:history="1">
            <w:r w:rsidR="00CA106D" w:rsidRPr="00CA106D">
              <w:rPr>
                <w:rStyle w:val="Hyperlink"/>
                <w:noProof/>
                <w:sz w:val="20"/>
                <w:szCs w:val="22"/>
              </w:rPr>
              <w:t>ii. Anwendung eines menschenrechtsbasierten Ansatzes von Behinderung</w:t>
            </w:r>
            <w:r w:rsidR="00CA106D" w:rsidRPr="00CA106D">
              <w:rPr>
                <w:noProof/>
                <w:webHidden/>
                <w:sz w:val="20"/>
                <w:szCs w:val="22"/>
              </w:rPr>
              <w:tab/>
            </w:r>
            <w:r w:rsidRPr="00CA106D">
              <w:rPr>
                <w:noProof/>
                <w:webHidden/>
                <w:sz w:val="20"/>
                <w:szCs w:val="22"/>
              </w:rPr>
              <w:fldChar w:fldCharType="begin"/>
            </w:r>
            <w:r w:rsidR="00CA106D" w:rsidRPr="00CA106D">
              <w:rPr>
                <w:noProof/>
                <w:webHidden/>
                <w:sz w:val="20"/>
                <w:szCs w:val="22"/>
              </w:rPr>
              <w:instrText xml:space="preserve"> PAGEREF _Toc528496106 \h </w:instrText>
            </w:r>
            <w:r w:rsidRPr="00CA106D">
              <w:rPr>
                <w:noProof/>
                <w:webHidden/>
                <w:sz w:val="20"/>
                <w:szCs w:val="22"/>
              </w:rPr>
            </w:r>
            <w:r w:rsidRPr="00CA106D">
              <w:rPr>
                <w:noProof/>
                <w:webHidden/>
                <w:sz w:val="20"/>
                <w:szCs w:val="22"/>
              </w:rPr>
              <w:fldChar w:fldCharType="separate"/>
            </w:r>
            <w:r w:rsidR="00BA269B">
              <w:rPr>
                <w:noProof/>
                <w:webHidden/>
                <w:sz w:val="20"/>
                <w:szCs w:val="22"/>
              </w:rPr>
              <w:t>15</w:t>
            </w:r>
            <w:r w:rsidRPr="00CA106D">
              <w:rPr>
                <w:noProof/>
                <w:webHidden/>
                <w:sz w:val="20"/>
                <w:szCs w:val="22"/>
              </w:rPr>
              <w:fldChar w:fldCharType="end"/>
            </w:r>
          </w:hyperlink>
        </w:p>
        <w:p w:rsidR="00CA106D" w:rsidRPr="00CA106D" w:rsidRDefault="00923254" w:rsidP="00CA106D">
          <w:pPr>
            <w:pStyle w:val="Verzeichnis2"/>
            <w:rPr>
              <w:rFonts w:asciiTheme="minorHAnsi" w:hAnsiTheme="minorHAnsi"/>
              <w:noProof/>
              <w:sz w:val="20"/>
              <w:szCs w:val="22"/>
            </w:rPr>
          </w:pPr>
          <w:hyperlink w:anchor="_Toc528496107" w:history="1">
            <w:r w:rsidR="00CA106D" w:rsidRPr="00CA106D">
              <w:rPr>
                <w:rStyle w:val="Hyperlink"/>
                <w:noProof/>
                <w:sz w:val="20"/>
                <w:szCs w:val="22"/>
              </w:rPr>
              <w:t>B. Grundlegende Verpflichtungen der Vertragsstaaten</w:t>
            </w:r>
            <w:r w:rsidR="00CA106D" w:rsidRPr="00CA106D">
              <w:rPr>
                <w:noProof/>
                <w:webHidden/>
                <w:sz w:val="20"/>
                <w:szCs w:val="22"/>
              </w:rPr>
              <w:tab/>
            </w:r>
            <w:r w:rsidRPr="00CA106D">
              <w:rPr>
                <w:noProof/>
                <w:webHidden/>
                <w:sz w:val="20"/>
                <w:szCs w:val="22"/>
              </w:rPr>
              <w:fldChar w:fldCharType="begin"/>
            </w:r>
            <w:r w:rsidR="00CA106D" w:rsidRPr="00CA106D">
              <w:rPr>
                <w:noProof/>
                <w:webHidden/>
                <w:sz w:val="20"/>
                <w:szCs w:val="22"/>
              </w:rPr>
              <w:instrText xml:space="preserve"> PAGEREF _Toc528496107 \h </w:instrText>
            </w:r>
            <w:r w:rsidRPr="00CA106D">
              <w:rPr>
                <w:noProof/>
                <w:webHidden/>
                <w:sz w:val="20"/>
                <w:szCs w:val="22"/>
              </w:rPr>
            </w:r>
            <w:r w:rsidRPr="00CA106D">
              <w:rPr>
                <w:noProof/>
                <w:webHidden/>
                <w:sz w:val="20"/>
                <w:szCs w:val="22"/>
              </w:rPr>
              <w:fldChar w:fldCharType="separate"/>
            </w:r>
            <w:r w:rsidR="00BA269B">
              <w:rPr>
                <w:noProof/>
                <w:webHidden/>
                <w:sz w:val="20"/>
                <w:szCs w:val="22"/>
              </w:rPr>
              <w:t>16</w:t>
            </w:r>
            <w:r w:rsidRPr="00CA106D">
              <w:rPr>
                <w:noProof/>
                <w:webHidden/>
                <w:sz w:val="20"/>
                <w:szCs w:val="22"/>
              </w:rPr>
              <w:fldChar w:fldCharType="end"/>
            </w:r>
          </w:hyperlink>
        </w:p>
        <w:p w:rsidR="00CA106D" w:rsidRPr="00CA106D" w:rsidRDefault="00923254" w:rsidP="00CA106D">
          <w:pPr>
            <w:pStyle w:val="Verzeichnis3"/>
            <w:rPr>
              <w:rFonts w:asciiTheme="minorHAnsi" w:hAnsiTheme="minorHAnsi"/>
              <w:noProof/>
              <w:sz w:val="20"/>
              <w:szCs w:val="22"/>
            </w:rPr>
          </w:pPr>
          <w:hyperlink w:anchor="_Toc528496108" w:history="1">
            <w:r w:rsidR="00CA106D" w:rsidRPr="00CA106D">
              <w:rPr>
                <w:rStyle w:val="Hyperlink"/>
                <w:noProof/>
                <w:sz w:val="20"/>
                <w:szCs w:val="22"/>
              </w:rPr>
              <w:t>i. Allgemeine Verpflichtungen (Artikel 4)</w:t>
            </w:r>
            <w:r w:rsidR="00CA106D" w:rsidRPr="00CA106D">
              <w:rPr>
                <w:noProof/>
                <w:webHidden/>
                <w:sz w:val="20"/>
                <w:szCs w:val="22"/>
              </w:rPr>
              <w:tab/>
            </w:r>
            <w:r w:rsidRPr="00CA106D">
              <w:rPr>
                <w:noProof/>
                <w:webHidden/>
                <w:sz w:val="20"/>
                <w:szCs w:val="22"/>
              </w:rPr>
              <w:fldChar w:fldCharType="begin"/>
            </w:r>
            <w:r w:rsidR="00CA106D" w:rsidRPr="00CA106D">
              <w:rPr>
                <w:noProof/>
                <w:webHidden/>
                <w:sz w:val="20"/>
                <w:szCs w:val="22"/>
              </w:rPr>
              <w:instrText xml:space="preserve"> PAGEREF _Toc528496108 \h </w:instrText>
            </w:r>
            <w:r w:rsidRPr="00CA106D">
              <w:rPr>
                <w:noProof/>
                <w:webHidden/>
                <w:sz w:val="20"/>
                <w:szCs w:val="22"/>
              </w:rPr>
            </w:r>
            <w:r w:rsidRPr="00CA106D">
              <w:rPr>
                <w:noProof/>
                <w:webHidden/>
                <w:sz w:val="20"/>
                <w:szCs w:val="22"/>
              </w:rPr>
              <w:fldChar w:fldCharType="separate"/>
            </w:r>
            <w:r w:rsidR="00BA269B">
              <w:rPr>
                <w:noProof/>
                <w:webHidden/>
                <w:sz w:val="20"/>
                <w:szCs w:val="22"/>
              </w:rPr>
              <w:t>16</w:t>
            </w:r>
            <w:r w:rsidRPr="00CA106D">
              <w:rPr>
                <w:noProof/>
                <w:webHidden/>
                <w:sz w:val="20"/>
                <w:szCs w:val="22"/>
              </w:rPr>
              <w:fldChar w:fldCharType="end"/>
            </w:r>
          </w:hyperlink>
        </w:p>
        <w:p w:rsidR="00CA106D" w:rsidRPr="00CA106D" w:rsidRDefault="00923254" w:rsidP="00CA106D">
          <w:pPr>
            <w:pStyle w:val="Verzeichnis3"/>
            <w:ind w:left="709" w:hanging="227"/>
            <w:rPr>
              <w:rFonts w:asciiTheme="minorHAnsi" w:hAnsiTheme="minorHAnsi"/>
              <w:noProof/>
              <w:sz w:val="20"/>
              <w:szCs w:val="22"/>
            </w:rPr>
          </w:pPr>
          <w:hyperlink w:anchor="_Toc528496109" w:history="1">
            <w:r w:rsidR="00CA106D" w:rsidRPr="00CA106D">
              <w:rPr>
                <w:rStyle w:val="Hyperlink"/>
                <w:noProof/>
                <w:sz w:val="20"/>
                <w:szCs w:val="22"/>
              </w:rPr>
              <w:t>ii. Schrittweise Verwirklichung wirtschaftlicher, sozialer und kultureller Rechte (Artikel 4.2)</w:t>
            </w:r>
            <w:r w:rsidR="00CA106D" w:rsidRPr="00CA106D">
              <w:rPr>
                <w:noProof/>
                <w:webHidden/>
                <w:sz w:val="20"/>
                <w:szCs w:val="22"/>
              </w:rPr>
              <w:tab/>
            </w:r>
            <w:r w:rsidRPr="00CA106D">
              <w:rPr>
                <w:noProof/>
                <w:webHidden/>
                <w:sz w:val="20"/>
                <w:szCs w:val="22"/>
              </w:rPr>
              <w:fldChar w:fldCharType="begin"/>
            </w:r>
            <w:r w:rsidR="00CA106D" w:rsidRPr="00CA106D">
              <w:rPr>
                <w:noProof/>
                <w:webHidden/>
                <w:sz w:val="20"/>
                <w:szCs w:val="22"/>
              </w:rPr>
              <w:instrText xml:space="preserve"> PAGEREF _Toc528496109 \h </w:instrText>
            </w:r>
            <w:r w:rsidRPr="00CA106D">
              <w:rPr>
                <w:noProof/>
                <w:webHidden/>
                <w:sz w:val="20"/>
                <w:szCs w:val="22"/>
              </w:rPr>
            </w:r>
            <w:r w:rsidRPr="00CA106D">
              <w:rPr>
                <w:noProof/>
                <w:webHidden/>
                <w:sz w:val="20"/>
                <w:szCs w:val="22"/>
              </w:rPr>
              <w:fldChar w:fldCharType="separate"/>
            </w:r>
            <w:r w:rsidR="00BA269B">
              <w:rPr>
                <w:noProof/>
                <w:webHidden/>
                <w:sz w:val="20"/>
                <w:szCs w:val="22"/>
              </w:rPr>
              <w:t>17</w:t>
            </w:r>
            <w:r w:rsidRPr="00CA106D">
              <w:rPr>
                <w:noProof/>
                <w:webHidden/>
                <w:sz w:val="20"/>
                <w:szCs w:val="22"/>
              </w:rPr>
              <w:fldChar w:fldCharType="end"/>
            </w:r>
          </w:hyperlink>
        </w:p>
        <w:p w:rsidR="00CA106D" w:rsidRPr="00CA106D" w:rsidRDefault="00923254" w:rsidP="00CA106D">
          <w:pPr>
            <w:pStyle w:val="Verzeichnis3"/>
            <w:rPr>
              <w:rFonts w:asciiTheme="minorHAnsi" w:hAnsiTheme="minorHAnsi"/>
              <w:noProof/>
              <w:sz w:val="20"/>
              <w:szCs w:val="22"/>
            </w:rPr>
          </w:pPr>
          <w:hyperlink w:anchor="_Toc528496110" w:history="1">
            <w:r w:rsidR="00CA106D" w:rsidRPr="00CA106D">
              <w:rPr>
                <w:rStyle w:val="Hyperlink"/>
                <w:noProof/>
                <w:sz w:val="20"/>
                <w:szCs w:val="22"/>
              </w:rPr>
              <w:t>iii. Nationale Umsetzung und Überwachung (Artikel 33)</w:t>
            </w:r>
            <w:r w:rsidR="00CA106D" w:rsidRPr="00CA106D">
              <w:rPr>
                <w:noProof/>
                <w:webHidden/>
                <w:sz w:val="20"/>
                <w:szCs w:val="22"/>
              </w:rPr>
              <w:tab/>
            </w:r>
            <w:r w:rsidRPr="00CA106D">
              <w:rPr>
                <w:noProof/>
                <w:webHidden/>
                <w:sz w:val="20"/>
                <w:szCs w:val="22"/>
              </w:rPr>
              <w:fldChar w:fldCharType="begin"/>
            </w:r>
            <w:r w:rsidR="00CA106D" w:rsidRPr="00CA106D">
              <w:rPr>
                <w:noProof/>
                <w:webHidden/>
                <w:sz w:val="20"/>
                <w:szCs w:val="22"/>
              </w:rPr>
              <w:instrText xml:space="preserve"> PAGEREF _Toc528496110 \h </w:instrText>
            </w:r>
            <w:r w:rsidRPr="00CA106D">
              <w:rPr>
                <w:noProof/>
                <w:webHidden/>
                <w:sz w:val="20"/>
                <w:szCs w:val="22"/>
              </w:rPr>
            </w:r>
            <w:r w:rsidRPr="00CA106D">
              <w:rPr>
                <w:noProof/>
                <w:webHidden/>
                <w:sz w:val="20"/>
                <w:szCs w:val="22"/>
              </w:rPr>
              <w:fldChar w:fldCharType="separate"/>
            </w:r>
            <w:r w:rsidR="00BA269B">
              <w:rPr>
                <w:noProof/>
                <w:webHidden/>
                <w:sz w:val="20"/>
                <w:szCs w:val="22"/>
              </w:rPr>
              <w:t>18</w:t>
            </w:r>
            <w:r w:rsidRPr="00CA106D">
              <w:rPr>
                <w:noProof/>
                <w:webHidden/>
                <w:sz w:val="20"/>
                <w:szCs w:val="22"/>
              </w:rPr>
              <w:fldChar w:fldCharType="end"/>
            </w:r>
          </w:hyperlink>
        </w:p>
        <w:p w:rsidR="00CA106D" w:rsidRPr="00CA106D" w:rsidRDefault="00923254" w:rsidP="00CA106D">
          <w:pPr>
            <w:pStyle w:val="Verzeichnis3"/>
            <w:rPr>
              <w:rFonts w:asciiTheme="minorHAnsi" w:hAnsiTheme="minorHAnsi"/>
              <w:noProof/>
              <w:sz w:val="20"/>
              <w:szCs w:val="22"/>
            </w:rPr>
          </w:pPr>
          <w:hyperlink w:anchor="_Toc528496111" w:history="1">
            <w:r w:rsidR="00CA106D" w:rsidRPr="00CA106D">
              <w:rPr>
                <w:rStyle w:val="Hyperlink"/>
                <w:noProof/>
                <w:sz w:val="20"/>
                <w:szCs w:val="22"/>
              </w:rPr>
              <w:t>iv. Bewusstseinsbildung (Artikel 8)</w:t>
            </w:r>
            <w:r w:rsidR="00CA106D" w:rsidRPr="00CA106D">
              <w:rPr>
                <w:noProof/>
                <w:webHidden/>
                <w:sz w:val="20"/>
                <w:szCs w:val="22"/>
              </w:rPr>
              <w:tab/>
            </w:r>
            <w:r w:rsidRPr="00CA106D">
              <w:rPr>
                <w:noProof/>
                <w:webHidden/>
                <w:sz w:val="20"/>
                <w:szCs w:val="22"/>
              </w:rPr>
              <w:fldChar w:fldCharType="begin"/>
            </w:r>
            <w:r w:rsidR="00CA106D" w:rsidRPr="00CA106D">
              <w:rPr>
                <w:noProof/>
                <w:webHidden/>
                <w:sz w:val="20"/>
                <w:szCs w:val="22"/>
              </w:rPr>
              <w:instrText xml:space="preserve"> PAGEREF _Toc528496111 \h </w:instrText>
            </w:r>
            <w:r w:rsidRPr="00CA106D">
              <w:rPr>
                <w:noProof/>
                <w:webHidden/>
                <w:sz w:val="20"/>
                <w:szCs w:val="22"/>
              </w:rPr>
            </w:r>
            <w:r w:rsidRPr="00CA106D">
              <w:rPr>
                <w:noProof/>
                <w:webHidden/>
                <w:sz w:val="20"/>
                <w:szCs w:val="22"/>
              </w:rPr>
              <w:fldChar w:fldCharType="separate"/>
            </w:r>
            <w:r w:rsidR="00BA269B">
              <w:rPr>
                <w:noProof/>
                <w:webHidden/>
                <w:sz w:val="20"/>
                <w:szCs w:val="22"/>
              </w:rPr>
              <w:t>19</w:t>
            </w:r>
            <w:r w:rsidRPr="00CA106D">
              <w:rPr>
                <w:noProof/>
                <w:webHidden/>
                <w:sz w:val="20"/>
                <w:szCs w:val="22"/>
              </w:rPr>
              <w:fldChar w:fldCharType="end"/>
            </w:r>
          </w:hyperlink>
        </w:p>
        <w:p w:rsidR="00CA106D" w:rsidRPr="00CA106D" w:rsidRDefault="00923254" w:rsidP="00CA106D">
          <w:pPr>
            <w:pStyle w:val="Verzeichnis3"/>
            <w:rPr>
              <w:rFonts w:asciiTheme="minorHAnsi" w:hAnsiTheme="minorHAnsi"/>
              <w:noProof/>
              <w:sz w:val="20"/>
              <w:szCs w:val="22"/>
            </w:rPr>
          </w:pPr>
          <w:hyperlink w:anchor="_Toc528496112" w:history="1">
            <w:r w:rsidR="00CA106D" w:rsidRPr="00CA106D">
              <w:rPr>
                <w:rStyle w:val="Hyperlink"/>
                <w:noProof/>
                <w:sz w:val="20"/>
                <w:szCs w:val="22"/>
              </w:rPr>
              <w:t>v. Datensammlung (Artikel 31)</w:t>
            </w:r>
            <w:r w:rsidR="00CA106D" w:rsidRPr="00CA106D">
              <w:rPr>
                <w:noProof/>
                <w:webHidden/>
                <w:sz w:val="20"/>
                <w:szCs w:val="22"/>
              </w:rPr>
              <w:tab/>
            </w:r>
            <w:r w:rsidRPr="00CA106D">
              <w:rPr>
                <w:noProof/>
                <w:webHidden/>
                <w:sz w:val="20"/>
                <w:szCs w:val="22"/>
              </w:rPr>
              <w:fldChar w:fldCharType="begin"/>
            </w:r>
            <w:r w:rsidR="00CA106D" w:rsidRPr="00CA106D">
              <w:rPr>
                <w:noProof/>
                <w:webHidden/>
                <w:sz w:val="20"/>
                <w:szCs w:val="22"/>
              </w:rPr>
              <w:instrText xml:space="preserve"> PAGEREF _Toc528496112 \h </w:instrText>
            </w:r>
            <w:r w:rsidRPr="00CA106D">
              <w:rPr>
                <w:noProof/>
                <w:webHidden/>
                <w:sz w:val="20"/>
                <w:szCs w:val="22"/>
              </w:rPr>
            </w:r>
            <w:r w:rsidRPr="00CA106D">
              <w:rPr>
                <w:noProof/>
                <w:webHidden/>
                <w:sz w:val="20"/>
                <w:szCs w:val="22"/>
              </w:rPr>
              <w:fldChar w:fldCharType="separate"/>
            </w:r>
            <w:r w:rsidR="00BA269B">
              <w:rPr>
                <w:noProof/>
                <w:webHidden/>
                <w:sz w:val="20"/>
                <w:szCs w:val="22"/>
              </w:rPr>
              <w:t>20</w:t>
            </w:r>
            <w:r w:rsidRPr="00CA106D">
              <w:rPr>
                <w:noProof/>
                <w:webHidden/>
                <w:sz w:val="20"/>
                <w:szCs w:val="22"/>
              </w:rPr>
              <w:fldChar w:fldCharType="end"/>
            </w:r>
          </w:hyperlink>
        </w:p>
        <w:p w:rsidR="00CA106D" w:rsidRPr="00CA106D" w:rsidRDefault="00923254" w:rsidP="00CA106D">
          <w:pPr>
            <w:pStyle w:val="Verzeichnis3"/>
            <w:rPr>
              <w:rFonts w:asciiTheme="minorHAnsi" w:hAnsiTheme="minorHAnsi"/>
              <w:noProof/>
              <w:sz w:val="20"/>
              <w:szCs w:val="22"/>
            </w:rPr>
          </w:pPr>
          <w:hyperlink w:anchor="_Toc528496113" w:history="1">
            <w:r w:rsidR="00CA106D" w:rsidRPr="00CA106D">
              <w:rPr>
                <w:rStyle w:val="Hyperlink"/>
                <w:noProof/>
                <w:sz w:val="20"/>
                <w:szCs w:val="22"/>
              </w:rPr>
              <w:t>vi. Internationale Zusammenarbeit (Artikel 32)</w:t>
            </w:r>
            <w:r w:rsidR="00CA106D" w:rsidRPr="00CA106D">
              <w:rPr>
                <w:noProof/>
                <w:webHidden/>
                <w:sz w:val="20"/>
                <w:szCs w:val="22"/>
              </w:rPr>
              <w:tab/>
            </w:r>
            <w:r w:rsidRPr="00CA106D">
              <w:rPr>
                <w:noProof/>
                <w:webHidden/>
                <w:sz w:val="20"/>
                <w:szCs w:val="22"/>
              </w:rPr>
              <w:fldChar w:fldCharType="begin"/>
            </w:r>
            <w:r w:rsidR="00CA106D" w:rsidRPr="00CA106D">
              <w:rPr>
                <w:noProof/>
                <w:webHidden/>
                <w:sz w:val="20"/>
                <w:szCs w:val="22"/>
              </w:rPr>
              <w:instrText xml:space="preserve"> PAGEREF _Toc528496113 \h </w:instrText>
            </w:r>
            <w:r w:rsidRPr="00CA106D">
              <w:rPr>
                <w:noProof/>
                <w:webHidden/>
                <w:sz w:val="20"/>
                <w:szCs w:val="22"/>
              </w:rPr>
            </w:r>
            <w:r w:rsidRPr="00CA106D">
              <w:rPr>
                <w:noProof/>
                <w:webHidden/>
                <w:sz w:val="20"/>
                <w:szCs w:val="22"/>
              </w:rPr>
              <w:fldChar w:fldCharType="separate"/>
            </w:r>
            <w:r w:rsidR="00BA269B">
              <w:rPr>
                <w:noProof/>
                <w:webHidden/>
                <w:sz w:val="20"/>
                <w:szCs w:val="22"/>
              </w:rPr>
              <w:t>21</w:t>
            </w:r>
            <w:r w:rsidRPr="00CA106D">
              <w:rPr>
                <w:noProof/>
                <w:webHidden/>
                <w:sz w:val="20"/>
                <w:szCs w:val="22"/>
              </w:rPr>
              <w:fldChar w:fldCharType="end"/>
            </w:r>
          </w:hyperlink>
        </w:p>
        <w:p w:rsidR="00CA106D" w:rsidRPr="00CA106D" w:rsidRDefault="00923254" w:rsidP="00CA106D">
          <w:pPr>
            <w:pStyle w:val="Verzeichnis2"/>
            <w:rPr>
              <w:rFonts w:asciiTheme="minorHAnsi" w:hAnsiTheme="minorHAnsi"/>
              <w:noProof/>
              <w:sz w:val="20"/>
              <w:szCs w:val="22"/>
            </w:rPr>
          </w:pPr>
          <w:hyperlink w:anchor="_Toc528496114" w:history="1">
            <w:r w:rsidR="00CA106D" w:rsidRPr="00CA106D">
              <w:rPr>
                <w:rStyle w:val="Hyperlink"/>
                <w:noProof/>
                <w:sz w:val="20"/>
                <w:szCs w:val="22"/>
              </w:rPr>
              <w:t>C. Die Rolle von Menschen mit Behinderungen und ihrer Selbstvertretungsorganisationen</w:t>
            </w:r>
            <w:r w:rsidR="00CA106D" w:rsidRPr="00CA106D">
              <w:rPr>
                <w:noProof/>
                <w:webHidden/>
                <w:sz w:val="20"/>
                <w:szCs w:val="22"/>
              </w:rPr>
              <w:tab/>
            </w:r>
            <w:r w:rsidRPr="00CA106D">
              <w:rPr>
                <w:noProof/>
                <w:webHidden/>
                <w:sz w:val="20"/>
                <w:szCs w:val="22"/>
              </w:rPr>
              <w:fldChar w:fldCharType="begin"/>
            </w:r>
            <w:r w:rsidR="00CA106D" w:rsidRPr="00CA106D">
              <w:rPr>
                <w:noProof/>
                <w:webHidden/>
                <w:sz w:val="20"/>
                <w:szCs w:val="22"/>
              </w:rPr>
              <w:instrText xml:space="preserve"> PAGEREF _Toc528496114 \h </w:instrText>
            </w:r>
            <w:r w:rsidRPr="00CA106D">
              <w:rPr>
                <w:noProof/>
                <w:webHidden/>
                <w:sz w:val="20"/>
                <w:szCs w:val="22"/>
              </w:rPr>
            </w:r>
            <w:r w:rsidRPr="00CA106D">
              <w:rPr>
                <w:noProof/>
                <w:webHidden/>
                <w:sz w:val="20"/>
                <w:szCs w:val="22"/>
              </w:rPr>
              <w:fldChar w:fldCharType="separate"/>
            </w:r>
            <w:r w:rsidR="00BA269B">
              <w:rPr>
                <w:noProof/>
                <w:webHidden/>
                <w:sz w:val="20"/>
                <w:szCs w:val="22"/>
              </w:rPr>
              <w:t>22</w:t>
            </w:r>
            <w:r w:rsidRPr="00CA106D">
              <w:rPr>
                <w:noProof/>
                <w:webHidden/>
                <w:sz w:val="20"/>
                <w:szCs w:val="22"/>
              </w:rPr>
              <w:fldChar w:fldCharType="end"/>
            </w:r>
          </w:hyperlink>
        </w:p>
        <w:p w:rsidR="00CA106D" w:rsidRPr="00CA106D" w:rsidRDefault="00923254" w:rsidP="00CA106D">
          <w:pPr>
            <w:pStyle w:val="Verzeichnis3"/>
            <w:ind w:left="652" w:hanging="170"/>
            <w:rPr>
              <w:rFonts w:asciiTheme="minorHAnsi" w:hAnsiTheme="minorHAnsi"/>
              <w:noProof/>
              <w:sz w:val="20"/>
              <w:szCs w:val="22"/>
            </w:rPr>
          </w:pPr>
          <w:hyperlink w:anchor="_Toc528496115" w:history="1">
            <w:r w:rsidR="00CA106D" w:rsidRPr="00CA106D">
              <w:rPr>
                <w:rStyle w:val="Hyperlink"/>
                <w:noProof/>
                <w:sz w:val="20"/>
                <w:szCs w:val="22"/>
              </w:rPr>
              <w:t>i. Einbeziehung von Menschen mit Behinderungen in die Umsetzung und Über</w:t>
            </w:r>
            <w:r w:rsidR="00CA106D">
              <w:rPr>
                <w:rStyle w:val="Hyperlink"/>
                <w:noProof/>
                <w:sz w:val="20"/>
                <w:szCs w:val="22"/>
              </w:rPr>
              <w:softHyphen/>
            </w:r>
            <w:r w:rsidR="00CA106D" w:rsidRPr="00CA106D">
              <w:rPr>
                <w:rStyle w:val="Hyperlink"/>
                <w:noProof/>
                <w:sz w:val="20"/>
                <w:szCs w:val="22"/>
              </w:rPr>
              <w:t>wachung des Übereinkommens auf nationaler Ebene (Artikel 4.3 und 33.3)</w:t>
            </w:r>
            <w:r w:rsidR="00CA106D" w:rsidRPr="00CA106D">
              <w:rPr>
                <w:noProof/>
                <w:webHidden/>
                <w:sz w:val="20"/>
                <w:szCs w:val="22"/>
              </w:rPr>
              <w:tab/>
            </w:r>
            <w:r w:rsidRPr="00CA106D">
              <w:rPr>
                <w:noProof/>
                <w:webHidden/>
                <w:sz w:val="20"/>
                <w:szCs w:val="22"/>
              </w:rPr>
              <w:fldChar w:fldCharType="begin"/>
            </w:r>
            <w:r w:rsidR="00CA106D" w:rsidRPr="00CA106D">
              <w:rPr>
                <w:noProof/>
                <w:webHidden/>
                <w:sz w:val="20"/>
                <w:szCs w:val="22"/>
              </w:rPr>
              <w:instrText xml:space="preserve"> PAGEREF _Toc528496115 \h </w:instrText>
            </w:r>
            <w:r w:rsidRPr="00CA106D">
              <w:rPr>
                <w:noProof/>
                <w:webHidden/>
                <w:sz w:val="20"/>
                <w:szCs w:val="22"/>
              </w:rPr>
            </w:r>
            <w:r w:rsidRPr="00CA106D">
              <w:rPr>
                <w:noProof/>
                <w:webHidden/>
                <w:sz w:val="20"/>
                <w:szCs w:val="22"/>
              </w:rPr>
              <w:fldChar w:fldCharType="separate"/>
            </w:r>
            <w:r w:rsidR="00BA269B">
              <w:rPr>
                <w:noProof/>
                <w:webHidden/>
                <w:sz w:val="20"/>
                <w:szCs w:val="22"/>
              </w:rPr>
              <w:t>22</w:t>
            </w:r>
            <w:r w:rsidRPr="00CA106D">
              <w:rPr>
                <w:noProof/>
                <w:webHidden/>
                <w:sz w:val="20"/>
                <w:szCs w:val="22"/>
              </w:rPr>
              <w:fldChar w:fldCharType="end"/>
            </w:r>
          </w:hyperlink>
        </w:p>
        <w:p w:rsidR="00CA106D" w:rsidRPr="00CA106D" w:rsidRDefault="00923254" w:rsidP="00CA106D">
          <w:pPr>
            <w:pStyle w:val="Verzeichnis3"/>
            <w:rPr>
              <w:rFonts w:asciiTheme="minorHAnsi" w:hAnsiTheme="minorHAnsi"/>
              <w:noProof/>
              <w:sz w:val="20"/>
              <w:szCs w:val="22"/>
            </w:rPr>
          </w:pPr>
          <w:hyperlink w:anchor="_Toc528496116" w:history="1">
            <w:r w:rsidR="00CA106D" w:rsidRPr="00CA106D">
              <w:rPr>
                <w:rStyle w:val="Hyperlink"/>
                <w:noProof/>
                <w:sz w:val="20"/>
                <w:szCs w:val="22"/>
              </w:rPr>
              <w:t>ii. Beteiligung von Menschen mit Behinderungen an der Arbeit des Ausschusses</w:t>
            </w:r>
            <w:r w:rsidR="00CA106D" w:rsidRPr="00CA106D">
              <w:rPr>
                <w:noProof/>
                <w:webHidden/>
                <w:sz w:val="20"/>
                <w:szCs w:val="22"/>
              </w:rPr>
              <w:tab/>
            </w:r>
            <w:r w:rsidRPr="00CA106D">
              <w:rPr>
                <w:noProof/>
                <w:webHidden/>
                <w:sz w:val="20"/>
                <w:szCs w:val="22"/>
              </w:rPr>
              <w:fldChar w:fldCharType="begin"/>
            </w:r>
            <w:r w:rsidR="00CA106D" w:rsidRPr="00CA106D">
              <w:rPr>
                <w:noProof/>
                <w:webHidden/>
                <w:sz w:val="20"/>
                <w:szCs w:val="22"/>
              </w:rPr>
              <w:instrText xml:space="preserve"> PAGEREF _Toc528496116 \h </w:instrText>
            </w:r>
            <w:r w:rsidRPr="00CA106D">
              <w:rPr>
                <w:noProof/>
                <w:webHidden/>
                <w:sz w:val="20"/>
                <w:szCs w:val="22"/>
              </w:rPr>
            </w:r>
            <w:r w:rsidRPr="00CA106D">
              <w:rPr>
                <w:noProof/>
                <w:webHidden/>
                <w:sz w:val="20"/>
                <w:szCs w:val="22"/>
              </w:rPr>
              <w:fldChar w:fldCharType="separate"/>
            </w:r>
            <w:r w:rsidR="00BA269B">
              <w:rPr>
                <w:noProof/>
                <w:webHidden/>
                <w:sz w:val="20"/>
                <w:szCs w:val="22"/>
              </w:rPr>
              <w:t>25</w:t>
            </w:r>
            <w:r w:rsidRPr="00CA106D">
              <w:rPr>
                <w:noProof/>
                <w:webHidden/>
                <w:sz w:val="20"/>
                <w:szCs w:val="22"/>
              </w:rPr>
              <w:fldChar w:fldCharType="end"/>
            </w:r>
          </w:hyperlink>
        </w:p>
        <w:p w:rsidR="00CA106D" w:rsidRPr="00CA106D" w:rsidRDefault="00923254" w:rsidP="00CA106D">
          <w:pPr>
            <w:pStyle w:val="Verzeichnis2"/>
            <w:rPr>
              <w:rFonts w:asciiTheme="minorHAnsi" w:hAnsiTheme="minorHAnsi"/>
              <w:noProof/>
              <w:sz w:val="20"/>
              <w:szCs w:val="22"/>
            </w:rPr>
          </w:pPr>
          <w:hyperlink w:anchor="_Toc528496117" w:history="1">
            <w:r w:rsidR="00CA106D" w:rsidRPr="00CA106D">
              <w:rPr>
                <w:rStyle w:val="Hyperlink"/>
                <w:noProof/>
                <w:sz w:val="20"/>
                <w:szCs w:val="22"/>
              </w:rPr>
              <w:t>D. Wichtigste Querschnittsthemen</w:t>
            </w:r>
            <w:r w:rsidR="00CA106D" w:rsidRPr="00CA106D">
              <w:rPr>
                <w:noProof/>
                <w:webHidden/>
                <w:sz w:val="20"/>
                <w:szCs w:val="22"/>
              </w:rPr>
              <w:tab/>
            </w:r>
            <w:r w:rsidRPr="00CA106D">
              <w:rPr>
                <w:noProof/>
                <w:webHidden/>
                <w:sz w:val="20"/>
                <w:szCs w:val="22"/>
              </w:rPr>
              <w:fldChar w:fldCharType="begin"/>
            </w:r>
            <w:r w:rsidR="00CA106D" w:rsidRPr="00CA106D">
              <w:rPr>
                <w:noProof/>
                <w:webHidden/>
                <w:sz w:val="20"/>
                <w:szCs w:val="22"/>
              </w:rPr>
              <w:instrText xml:space="preserve"> PAGEREF _Toc528496117 \h </w:instrText>
            </w:r>
            <w:r w:rsidRPr="00CA106D">
              <w:rPr>
                <w:noProof/>
                <w:webHidden/>
                <w:sz w:val="20"/>
                <w:szCs w:val="22"/>
              </w:rPr>
            </w:r>
            <w:r w:rsidRPr="00CA106D">
              <w:rPr>
                <w:noProof/>
                <w:webHidden/>
                <w:sz w:val="20"/>
                <w:szCs w:val="22"/>
              </w:rPr>
              <w:fldChar w:fldCharType="separate"/>
            </w:r>
            <w:r w:rsidR="00BA269B">
              <w:rPr>
                <w:noProof/>
                <w:webHidden/>
                <w:sz w:val="20"/>
                <w:szCs w:val="22"/>
              </w:rPr>
              <w:t>26</w:t>
            </w:r>
            <w:r w:rsidRPr="00CA106D">
              <w:rPr>
                <w:noProof/>
                <w:webHidden/>
                <w:sz w:val="20"/>
                <w:szCs w:val="22"/>
              </w:rPr>
              <w:fldChar w:fldCharType="end"/>
            </w:r>
          </w:hyperlink>
        </w:p>
        <w:p w:rsidR="00CA106D" w:rsidRPr="00CA106D" w:rsidRDefault="00923254" w:rsidP="00CA106D">
          <w:pPr>
            <w:pStyle w:val="Verzeichnis3"/>
            <w:rPr>
              <w:rFonts w:asciiTheme="minorHAnsi" w:hAnsiTheme="minorHAnsi"/>
              <w:noProof/>
              <w:sz w:val="20"/>
              <w:szCs w:val="22"/>
            </w:rPr>
          </w:pPr>
          <w:hyperlink w:anchor="_Toc528496118" w:history="1">
            <w:r w:rsidR="00CA106D" w:rsidRPr="00CA106D">
              <w:rPr>
                <w:rStyle w:val="Hyperlink"/>
                <w:noProof/>
                <w:sz w:val="20"/>
                <w:szCs w:val="22"/>
              </w:rPr>
              <w:t>i. Gleichheit, Nichtdiskriminierung und angemessene Vorkehrungen (Artikel 5)</w:t>
            </w:r>
            <w:r w:rsidR="00CA106D" w:rsidRPr="00CA106D">
              <w:rPr>
                <w:noProof/>
                <w:webHidden/>
                <w:sz w:val="20"/>
                <w:szCs w:val="22"/>
              </w:rPr>
              <w:tab/>
            </w:r>
            <w:r w:rsidRPr="00CA106D">
              <w:rPr>
                <w:noProof/>
                <w:webHidden/>
                <w:sz w:val="20"/>
                <w:szCs w:val="22"/>
              </w:rPr>
              <w:fldChar w:fldCharType="begin"/>
            </w:r>
            <w:r w:rsidR="00CA106D" w:rsidRPr="00CA106D">
              <w:rPr>
                <w:noProof/>
                <w:webHidden/>
                <w:sz w:val="20"/>
                <w:szCs w:val="22"/>
              </w:rPr>
              <w:instrText xml:space="preserve"> PAGEREF _Toc528496118 \h </w:instrText>
            </w:r>
            <w:r w:rsidRPr="00CA106D">
              <w:rPr>
                <w:noProof/>
                <w:webHidden/>
                <w:sz w:val="20"/>
                <w:szCs w:val="22"/>
              </w:rPr>
            </w:r>
            <w:r w:rsidRPr="00CA106D">
              <w:rPr>
                <w:noProof/>
                <w:webHidden/>
                <w:sz w:val="20"/>
                <w:szCs w:val="22"/>
              </w:rPr>
              <w:fldChar w:fldCharType="separate"/>
            </w:r>
            <w:r w:rsidR="00BA269B">
              <w:rPr>
                <w:noProof/>
                <w:webHidden/>
                <w:sz w:val="20"/>
                <w:szCs w:val="22"/>
              </w:rPr>
              <w:t>26</w:t>
            </w:r>
            <w:r w:rsidRPr="00CA106D">
              <w:rPr>
                <w:noProof/>
                <w:webHidden/>
                <w:sz w:val="20"/>
                <w:szCs w:val="22"/>
              </w:rPr>
              <w:fldChar w:fldCharType="end"/>
            </w:r>
          </w:hyperlink>
        </w:p>
        <w:p w:rsidR="00CA106D" w:rsidRPr="00CA106D" w:rsidRDefault="00923254" w:rsidP="00CA106D">
          <w:pPr>
            <w:pStyle w:val="Verzeichnis3"/>
            <w:rPr>
              <w:rFonts w:asciiTheme="minorHAnsi" w:hAnsiTheme="minorHAnsi"/>
              <w:noProof/>
              <w:sz w:val="20"/>
              <w:szCs w:val="22"/>
            </w:rPr>
          </w:pPr>
          <w:hyperlink w:anchor="_Toc528496119" w:history="1">
            <w:r w:rsidR="00CA106D" w:rsidRPr="00CA106D">
              <w:rPr>
                <w:rStyle w:val="Hyperlink"/>
                <w:noProof/>
                <w:sz w:val="20"/>
                <w:szCs w:val="22"/>
              </w:rPr>
              <w:t>ii. Barrierefreiheit (Artikel 9)</w:t>
            </w:r>
            <w:r w:rsidR="00CA106D" w:rsidRPr="00CA106D">
              <w:rPr>
                <w:noProof/>
                <w:webHidden/>
                <w:sz w:val="20"/>
                <w:szCs w:val="22"/>
              </w:rPr>
              <w:tab/>
            </w:r>
            <w:r w:rsidRPr="00CA106D">
              <w:rPr>
                <w:noProof/>
                <w:webHidden/>
                <w:sz w:val="20"/>
                <w:szCs w:val="22"/>
              </w:rPr>
              <w:fldChar w:fldCharType="begin"/>
            </w:r>
            <w:r w:rsidR="00CA106D" w:rsidRPr="00CA106D">
              <w:rPr>
                <w:noProof/>
                <w:webHidden/>
                <w:sz w:val="20"/>
                <w:szCs w:val="22"/>
              </w:rPr>
              <w:instrText xml:space="preserve"> PAGEREF _Toc528496119 \h </w:instrText>
            </w:r>
            <w:r w:rsidRPr="00CA106D">
              <w:rPr>
                <w:noProof/>
                <w:webHidden/>
                <w:sz w:val="20"/>
                <w:szCs w:val="22"/>
              </w:rPr>
            </w:r>
            <w:r w:rsidRPr="00CA106D">
              <w:rPr>
                <w:noProof/>
                <w:webHidden/>
                <w:sz w:val="20"/>
                <w:szCs w:val="22"/>
              </w:rPr>
              <w:fldChar w:fldCharType="separate"/>
            </w:r>
            <w:r w:rsidR="00BA269B">
              <w:rPr>
                <w:noProof/>
                <w:webHidden/>
                <w:sz w:val="20"/>
                <w:szCs w:val="22"/>
              </w:rPr>
              <w:t>28</w:t>
            </w:r>
            <w:r w:rsidRPr="00CA106D">
              <w:rPr>
                <w:noProof/>
                <w:webHidden/>
                <w:sz w:val="20"/>
                <w:szCs w:val="22"/>
              </w:rPr>
              <w:fldChar w:fldCharType="end"/>
            </w:r>
          </w:hyperlink>
        </w:p>
        <w:p w:rsidR="00CA106D" w:rsidRPr="00CA106D" w:rsidRDefault="00923254" w:rsidP="00CA106D">
          <w:pPr>
            <w:pStyle w:val="Verzeichnis3"/>
            <w:rPr>
              <w:rFonts w:asciiTheme="minorHAnsi" w:hAnsiTheme="minorHAnsi"/>
              <w:noProof/>
              <w:sz w:val="20"/>
              <w:szCs w:val="22"/>
            </w:rPr>
          </w:pPr>
          <w:hyperlink w:anchor="_Toc528496120" w:history="1">
            <w:r w:rsidR="00CA106D" w:rsidRPr="00CA106D">
              <w:rPr>
                <w:rStyle w:val="Hyperlink"/>
                <w:noProof/>
                <w:sz w:val="20"/>
                <w:szCs w:val="22"/>
              </w:rPr>
              <w:t>iii. Vielfalt der Menschen mit Behinderungen</w:t>
            </w:r>
            <w:r w:rsidR="00CA106D" w:rsidRPr="00CA106D">
              <w:rPr>
                <w:noProof/>
                <w:webHidden/>
                <w:sz w:val="20"/>
                <w:szCs w:val="22"/>
              </w:rPr>
              <w:tab/>
            </w:r>
            <w:r w:rsidRPr="00CA106D">
              <w:rPr>
                <w:noProof/>
                <w:webHidden/>
                <w:sz w:val="20"/>
                <w:szCs w:val="22"/>
              </w:rPr>
              <w:fldChar w:fldCharType="begin"/>
            </w:r>
            <w:r w:rsidR="00CA106D" w:rsidRPr="00CA106D">
              <w:rPr>
                <w:noProof/>
                <w:webHidden/>
                <w:sz w:val="20"/>
                <w:szCs w:val="22"/>
              </w:rPr>
              <w:instrText xml:space="preserve"> PAGEREF _Toc528496120 \h </w:instrText>
            </w:r>
            <w:r w:rsidRPr="00CA106D">
              <w:rPr>
                <w:noProof/>
                <w:webHidden/>
                <w:sz w:val="20"/>
                <w:szCs w:val="22"/>
              </w:rPr>
            </w:r>
            <w:r w:rsidRPr="00CA106D">
              <w:rPr>
                <w:noProof/>
                <w:webHidden/>
                <w:sz w:val="20"/>
                <w:szCs w:val="22"/>
              </w:rPr>
              <w:fldChar w:fldCharType="separate"/>
            </w:r>
            <w:r w:rsidR="00BA269B">
              <w:rPr>
                <w:noProof/>
                <w:webHidden/>
                <w:sz w:val="20"/>
                <w:szCs w:val="22"/>
              </w:rPr>
              <w:t>31</w:t>
            </w:r>
            <w:r w:rsidRPr="00CA106D">
              <w:rPr>
                <w:noProof/>
                <w:webHidden/>
                <w:sz w:val="20"/>
                <w:szCs w:val="22"/>
              </w:rPr>
              <w:fldChar w:fldCharType="end"/>
            </w:r>
          </w:hyperlink>
        </w:p>
        <w:p w:rsidR="00CA106D" w:rsidRPr="00CA106D" w:rsidRDefault="00923254" w:rsidP="00CA106D">
          <w:pPr>
            <w:pStyle w:val="Verzeichnis3"/>
            <w:rPr>
              <w:rFonts w:asciiTheme="minorHAnsi" w:hAnsiTheme="minorHAnsi"/>
              <w:noProof/>
              <w:sz w:val="20"/>
              <w:szCs w:val="22"/>
            </w:rPr>
          </w:pPr>
          <w:hyperlink w:anchor="_Toc528496121" w:history="1">
            <w:r w:rsidR="00CA106D" w:rsidRPr="00CA106D">
              <w:rPr>
                <w:rStyle w:val="Hyperlink"/>
                <w:noProof/>
                <w:sz w:val="20"/>
                <w:szCs w:val="22"/>
              </w:rPr>
              <w:t>iv. Geschlecht</w:t>
            </w:r>
            <w:r w:rsidR="00CA106D" w:rsidRPr="00CA106D">
              <w:rPr>
                <w:noProof/>
                <w:webHidden/>
                <w:sz w:val="20"/>
                <w:szCs w:val="22"/>
              </w:rPr>
              <w:tab/>
            </w:r>
            <w:r w:rsidRPr="00CA106D">
              <w:rPr>
                <w:noProof/>
                <w:webHidden/>
                <w:sz w:val="20"/>
                <w:szCs w:val="22"/>
              </w:rPr>
              <w:fldChar w:fldCharType="begin"/>
            </w:r>
            <w:r w:rsidR="00CA106D" w:rsidRPr="00CA106D">
              <w:rPr>
                <w:noProof/>
                <w:webHidden/>
                <w:sz w:val="20"/>
                <w:szCs w:val="22"/>
              </w:rPr>
              <w:instrText xml:space="preserve"> PAGEREF _Toc528496121 \h </w:instrText>
            </w:r>
            <w:r w:rsidRPr="00CA106D">
              <w:rPr>
                <w:noProof/>
                <w:webHidden/>
                <w:sz w:val="20"/>
                <w:szCs w:val="22"/>
              </w:rPr>
            </w:r>
            <w:r w:rsidRPr="00CA106D">
              <w:rPr>
                <w:noProof/>
                <w:webHidden/>
                <w:sz w:val="20"/>
                <w:szCs w:val="22"/>
              </w:rPr>
              <w:fldChar w:fldCharType="separate"/>
            </w:r>
            <w:r w:rsidR="00BA269B">
              <w:rPr>
                <w:noProof/>
                <w:webHidden/>
                <w:sz w:val="20"/>
                <w:szCs w:val="22"/>
              </w:rPr>
              <w:t>34</w:t>
            </w:r>
            <w:r w:rsidRPr="00CA106D">
              <w:rPr>
                <w:noProof/>
                <w:webHidden/>
                <w:sz w:val="20"/>
                <w:szCs w:val="22"/>
              </w:rPr>
              <w:fldChar w:fldCharType="end"/>
            </w:r>
          </w:hyperlink>
        </w:p>
        <w:p w:rsidR="00CA106D" w:rsidRPr="00CA106D" w:rsidRDefault="00923254" w:rsidP="00CA106D">
          <w:pPr>
            <w:pStyle w:val="Verzeichnis2"/>
            <w:rPr>
              <w:rFonts w:asciiTheme="minorHAnsi" w:hAnsiTheme="minorHAnsi"/>
              <w:noProof/>
              <w:sz w:val="20"/>
              <w:szCs w:val="22"/>
            </w:rPr>
          </w:pPr>
          <w:hyperlink w:anchor="_Toc528496122" w:history="1">
            <w:r w:rsidR="00CA106D" w:rsidRPr="00CA106D">
              <w:rPr>
                <w:rStyle w:val="Hyperlink"/>
                <w:noProof/>
                <w:sz w:val="20"/>
                <w:szCs w:val="22"/>
              </w:rPr>
              <w:t>E. Themen, die vom Ausschuss angesprochen wurden</w:t>
            </w:r>
            <w:r w:rsidR="00CA106D" w:rsidRPr="00CA106D">
              <w:rPr>
                <w:noProof/>
                <w:webHidden/>
                <w:sz w:val="20"/>
                <w:szCs w:val="22"/>
              </w:rPr>
              <w:tab/>
            </w:r>
            <w:r w:rsidRPr="00CA106D">
              <w:rPr>
                <w:noProof/>
                <w:webHidden/>
                <w:sz w:val="20"/>
                <w:szCs w:val="22"/>
              </w:rPr>
              <w:fldChar w:fldCharType="begin"/>
            </w:r>
            <w:r w:rsidR="00CA106D" w:rsidRPr="00CA106D">
              <w:rPr>
                <w:noProof/>
                <w:webHidden/>
                <w:sz w:val="20"/>
                <w:szCs w:val="22"/>
              </w:rPr>
              <w:instrText xml:space="preserve"> PAGEREF _Toc528496122 \h </w:instrText>
            </w:r>
            <w:r w:rsidRPr="00CA106D">
              <w:rPr>
                <w:noProof/>
                <w:webHidden/>
                <w:sz w:val="20"/>
                <w:szCs w:val="22"/>
              </w:rPr>
            </w:r>
            <w:r w:rsidRPr="00CA106D">
              <w:rPr>
                <w:noProof/>
                <w:webHidden/>
                <w:sz w:val="20"/>
                <w:szCs w:val="22"/>
              </w:rPr>
              <w:fldChar w:fldCharType="separate"/>
            </w:r>
            <w:r w:rsidR="00BA269B">
              <w:rPr>
                <w:noProof/>
                <w:webHidden/>
                <w:sz w:val="20"/>
                <w:szCs w:val="22"/>
              </w:rPr>
              <w:t>35</w:t>
            </w:r>
            <w:r w:rsidRPr="00CA106D">
              <w:rPr>
                <w:noProof/>
                <w:webHidden/>
                <w:sz w:val="20"/>
                <w:szCs w:val="22"/>
              </w:rPr>
              <w:fldChar w:fldCharType="end"/>
            </w:r>
          </w:hyperlink>
        </w:p>
        <w:p w:rsidR="00CA106D" w:rsidRPr="00CA106D" w:rsidRDefault="00923254" w:rsidP="00CA106D">
          <w:pPr>
            <w:pStyle w:val="Verzeichnis3"/>
            <w:rPr>
              <w:rFonts w:asciiTheme="minorHAnsi" w:hAnsiTheme="minorHAnsi"/>
              <w:noProof/>
              <w:sz w:val="20"/>
              <w:szCs w:val="22"/>
            </w:rPr>
          </w:pPr>
          <w:hyperlink w:anchor="_Toc528496123" w:history="1">
            <w:r w:rsidR="00CA106D" w:rsidRPr="00CA106D">
              <w:rPr>
                <w:rStyle w:val="Hyperlink"/>
                <w:noProof/>
                <w:sz w:val="20"/>
                <w:szCs w:val="22"/>
              </w:rPr>
              <w:t>i. Angemessener Lebensstandard und sozialer Schutz (Artikel 28)</w:t>
            </w:r>
            <w:r w:rsidR="00CA106D" w:rsidRPr="00CA106D">
              <w:rPr>
                <w:noProof/>
                <w:webHidden/>
                <w:sz w:val="20"/>
                <w:szCs w:val="22"/>
              </w:rPr>
              <w:tab/>
            </w:r>
            <w:r w:rsidRPr="00CA106D">
              <w:rPr>
                <w:noProof/>
                <w:webHidden/>
                <w:sz w:val="20"/>
                <w:szCs w:val="22"/>
              </w:rPr>
              <w:fldChar w:fldCharType="begin"/>
            </w:r>
            <w:r w:rsidR="00CA106D" w:rsidRPr="00CA106D">
              <w:rPr>
                <w:noProof/>
                <w:webHidden/>
                <w:sz w:val="20"/>
                <w:szCs w:val="22"/>
              </w:rPr>
              <w:instrText xml:space="preserve"> PAGEREF _Toc528496123 \h </w:instrText>
            </w:r>
            <w:r w:rsidRPr="00CA106D">
              <w:rPr>
                <w:noProof/>
                <w:webHidden/>
                <w:sz w:val="20"/>
                <w:szCs w:val="22"/>
              </w:rPr>
            </w:r>
            <w:r w:rsidRPr="00CA106D">
              <w:rPr>
                <w:noProof/>
                <w:webHidden/>
                <w:sz w:val="20"/>
                <w:szCs w:val="22"/>
              </w:rPr>
              <w:fldChar w:fldCharType="separate"/>
            </w:r>
            <w:r w:rsidR="00BA269B">
              <w:rPr>
                <w:noProof/>
                <w:webHidden/>
                <w:sz w:val="20"/>
                <w:szCs w:val="22"/>
              </w:rPr>
              <w:t>35</w:t>
            </w:r>
            <w:r w:rsidRPr="00CA106D">
              <w:rPr>
                <w:noProof/>
                <w:webHidden/>
                <w:sz w:val="20"/>
                <w:szCs w:val="22"/>
              </w:rPr>
              <w:fldChar w:fldCharType="end"/>
            </w:r>
          </w:hyperlink>
        </w:p>
        <w:p w:rsidR="00CA106D" w:rsidRPr="00CA106D" w:rsidRDefault="00923254" w:rsidP="00CA106D">
          <w:pPr>
            <w:pStyle w:val="Verzeichnis3"/>
            <w:rPr>
              <w:rFonts w:asciiTheme="minorHAnsi" w:hAnsiTheme="minorHAnsi"/>
              <w:noProof/>
              <w:sz w:val="20"/>
              <w:szCs w:val="22"/>
            </w:rPr>
          </w:pPr>
          <w:hyperlink w:anchor="_Toc528496124" w:history="1">
            <w:r w:rsidR="00CA106D" w:rsidRPr="00CA106D">
              <w:rPr>
                <w:rStyle w:val="Hyperlink"/>
                <w:noProof/>
                <w:sz w:val="20"/>
                <w:szCs w:val="22"/>
              </w:rPr>
              <w:t>ii. Zugang zur Justiz und verfahrensbezogene Vorkehrungen (Artikel 13)</w:t>
            </w:r>
            <w:r w:rsidR="00CA106D" w:rsidRPr="00CA106D">
              <w:rPr>
                <w:noProof/>
                <w:webHidden/>
                <w:sz w:val="20"/>
                <w:szCs w:val="22"/>
              </w:rPr>
              <w:tab/>
            </w:r>
            <w:r w:rsidRPr="00CA106D">
              <w:rPr>
                <w:noProof/>
                <w:webHidden/>
                <w:sz w:val="20"/>
                <w:szCs w:val="22"/>
              </w:rPr>
              <w:fldChar w:fldCharType="begin"/>
            </w:r>
            <w:r w:rsidR="00CA106D" w:rsidRPr="00CA106D">
              <w:rPr>
                <w:noProof/>
                <w:webHidden/>
                <w:sz w:val="20"/>
                <w:szCs w:val="22"/>
              </w:rPr>
              <w:instrText xml:space="preserve"> PAGEREF _Toc528496124 \h </w:instrText>
            </w:r>
            <w:r w:rsidRPr="00CA106D">
              <w:rPr>
                <w:noProof/>
                <w:webHidden/>
                <w:sz w:val="20"/>
                <w:szCs w:val="22"/>
              </w:rPr>
            </w:r>
            <w:r w:rsidRPr="00CA106D">
              <w:rPr>
                <w:noProof/>
                <w:webHidden/>
                <w:sz w:val="20"/>
                <w:szCs w:val="22"/>
              </w:rPr>
              <w:fldChar w:fldCharType="separate"/>
            </w:r>
            <w:r w:rsidR="00BA269B">
              <w:rPr>
                <w:noProof/>
                <w:webHidden/>
                <w:sz w:val="20"/>
                <w:szCs w:val="22"/>
              </w:rPr>
              <w:t>36</w:t>
            </w:r>
            <w:r w:rsidRPr="00CA106D">
              <w:rPr>
                <w:noProof/>
                <w:webHidden/>
                <w:sz w:val="20"/>
                <w:szCs w:val="22"/>
              </w:rPr>
              <w:fldChar w:fldCharType="end"/>
            </w:r>
          </w:hyperlink>
        </w:p>
        <w:p w:rsidR="00CA106D" w:rsidRPr="00CA106D" w:rsidRDefault="00923254" w:rsidP="00CA106D">
          <w:pPr>
            <w:pStyle w:val="Verzeichnis3"/>
            <w:rPr>
              <w:rFonts w:asciiTheme="minorHAnsi" w:hAnsiTheme="minorHAnsi"/>
              <w:noProof/>
              <w:sz w:val="20"/>
              <w:szCs w:val="22"/>
            </w:rPr>
          </w:pPr>
          <w:hyperlink w:anchor="_Toc528496125" w:history="1">
            <w:r w:rsidR="00CA106D" w:rsidRPr="00CA106D">
              <w:rPr>
                <w:rStyle w:val="Hyperlink"/>
                <w:noProof/>
                <w:sz w:val="20"/>
                <w:szCs w:val="22"/>
              </w:rPr>
              <w:t>iii. Recht auf Freiheit und Sicherheit (Artikel 14) sowie auf selbstbestimmtes Leben und Einbeziehung in die Gemeinschaft (Artikel 19): der Weg zur Deinstitutionalisierung</w:t>
            </w:r>
            <w:r w:rsidR="00CA106D" w:rsidRPr="00CA106D">
              <w:rPr>
                <w:noProof/>
                <w:webHidden/>
                <w:sz w:val="20"/>
                <w:szCs w:val="22"/>
              </w:rPr>
              <w:tab/>
            </w:r>
            <w:r w:rsidRPr="00CA106D">
              <w:rPr>
                <w:noProof/>
                <w:webHidden/>
                <w:sz w:val="20"/>
                <w:szCs w:val="22"/>
              </w:rPr>
              <w:fldChar w:fldCharType="begin"/>
            </w:r>
            <w:r w:rsidR="00CA106D" w:rsidRPr="00CA106D">
              <w:rPr>
                <w:noProof/>
                <w:webHidden/>
                <w:sz w:val="20"/>
                <w:szCs w:val="22"/>
              </w:rPr>
              <w:instrText xml:space="preserve"> PAGEREF _Toc528496125 \h </w:instrText>
            </w:r>
            <w:r w:rsidRPr="00CA106D">
              <w:rPr>
                <w:noProof/>
                <w:webHidden/>
                <w:sz w:val="20"/>
                <w:szCs w:val="22"/>
              </w:rPr>
            </w:r>
            <w:r w:rsidRPr="00CA106D">
              <w:rPr>
                <w:noProof/>
                <w:webHidden/>
                <w:sz w:val="20"/>
                <w:szCs w:val="22"/>
              </w:rPr>
              <w:fldChar w:fldCharType="separate"/>
            </w:r>
            <w:r w:rsidR="00BA269B">
              <w:rPr>
                <w:noProof/>
                <w:webHidden/>
                <w:sz w:val="20"/>
                <w:szCs w:val="22"/>
              </w:rPr>
              <w:t>38</w:t>
            </w:r>
            <w:r w:rsidRPr="00CA106D">
              <w:rPr>
                <w:noProof/>
                <w:webHidden/>
                <w:sz w:val="20"/>
                <w:szCs w:val="22"/>
              </w:rPr>
              <w:fldChar w:fldCharType="end"/>
            </w:r>
          </w:hyperlink>
        </w:p>
        <w:p w:rsidR="00CA106D" w:rsidRPr="00CA106D" w:rsidRDefault="00923254" w:rsidP="00CA106D">
          <w:pPr>
            <w:pStyle w:val="Verzeichnis3"/>
            <w:rPr>
              <w:rFonts w:asciiTheme="minorHAnsi" w:hAnsiTheme="minorHAnsi"/>
              <w:noProof/>
              <w:sz w:val="20"/>
              <w:szCs w:val="22"/>
            </w:rPr>
          </w:pPr>
          <w:hyperlink w:anchor="_Toc528496126" w:history="1">
            <w:r w:rsidR="00CA106D" w:rsidRPr="00CA106D">
              <w:rPr>
                <w:rStyle w:val="Hyperlink"/>
                <w:noProof/>
                <w:sz w:val="20"/>
                <w:szCs w:val="22"/>
              </w:rPr>
              <w:t>iv. Gleiche Anerkennung vor dem Recht und unterstützte Entscheidungsfindung (Artikel 12)</w:t>
            </w:r>
            <w:r w:rsidR="00CA106D" w:rsidRPr="00CA106D">
              <w:rPr>
                <w:noProof/>
                <w:webHidden/>
                <w:sz w:val="20"/>
                <w:szCs w:val="22"/>
              </w:rPr>
              <w:tab/>
            </w:r>
            <w:r w:rsidRPr="00CA106D">
              <w:rPr>
                <w:noProof/>
                <w:webHidden/>
                <w:sz w:val="20"/>
                <w:szCs w:val="22"/>
              </w:rPr>
              <w:fldChar w:fldCharType="begin"/>
            </w:r>
            <w:r w:rsidR="00CA106D" w:rsidRPr="00CA106D">
              <w:rPr>
                <w:noProof/>
                <w:webHidden/>
                <w:sz w:val="20"/>
                <w:szCs w:val="22"/>
              </w:rPr>
              <w:instrText xml:space="preserve"> PAGEREF _Toc528496126 \h </w:instrText>
            </w:r>
            <w:r w:rsidRPr="00CA106D">
              <w:rPr>
                <w:noProof/>
                <w:webHidden/>
                <w:sz w:val="20"/>
                <w:szCs w:val="22"/>
              </w:rPr>
            </w:r>
            <w:r w:rsidRPr="00CA106D">
              <w:rPr>
                <w:noProof/>
                <w:webHidden/>
                <w:sz w:val="20"/>
                <w:szCs w:val="22"/>
              </w:rPr>
              <w:fldChar w:fldCharType="separate"/>
            </w:r>
            <w:r w:rsidR="00BA269B">
              <w:rPr>
                <w:noProof/>
                <w:webHidden/>
                <w:sz w:val="20"/>
                <w:szCs w:val="22"/>
              </w:rPr>
              <w:t>39</w:t>
            </w:r>
            <w:r w:rsidRPr="00CA106D">
              <w:rPr>
                <w:noProof/>
                <w:webHidden/>
                <w:sz w:val="20"/>
                <w:szCs w:val="22"/>
              </w:rPr>
              <w:fldChar w:fldCharType="end"/>
            </w:r>
          </w:hyperlink>
        </w:p>
        <w:p w:rsidR="00CA106D" w:rsidRPr="00CA106D" w:rsidRDefault="00923254" w:rsidP="00F57773">
          <w:pPr>
            <w:pStyle w:val="Verzeichnis3"/>
            <w:ind w:left="709" w:hanging="227"/>
            <w:rPr>
              <w:rFonts w:asciiTheme="minorHAnsi" w:hAnsiTheme="minorHAnsi"/>
              <w:noProof/>
              <w:sz w:val="20"/>
              <w:szCs w:val="22"/>
            </w:rPr>
          </w:pPr>
          <w:hyperlink w:anchor="_Toc528496127" w:history="1">
            <w:r w:rsidR="00CA106D" w:rsidRPr="00CA106D">
              <w:rPr>
                <w:rStyle w:val="Hyperlink"/>
                <w:noProof/>
                <w:sz w:val="20"/>
                <w:szCs w:val="22"/>
              </w:rPr>
              <w:t>v. Recht auf Leben und Freiheit von Missbrauch, Gewalt und schädlichen Praktiken in allen Lebensbereichen (Artikel 10, 16, 17)</w:t>
            </w:r>
            <w:r w:rsidR="00CA106D" w:rsidRPr="00CA106D">
              <w:rPr>
                <w:noProof/>
                <w:webHidden/>
                <w:sz w:val="20"/>
                <w:szCs w:val="22"/>
              </w:rPr>
              <w:tab/>
            </w:r>
            <w:r w:rsidRPr="00CA106D">
              <w:rPr>
                <w:noProof/>
                <w:webHidden/>
                <w:sz w:val="20"/>
                <w:szCs w:val="22"/>
              </w:rPr>
              <w:fldChar w:fldCharType="begin"/>
            </w:r>
            <w:r w:rsidR="00CA106D" w:rsidRPr="00CA106D">
              <w:rPr>
                <w:noProof/>
                <w:webHidden/>
                <w:sz w:val="20"/>
                <w:szCs w:val="22"/>
              </w:rPr>
              <w:instrText xml:space="preserve"> PAGEREF _Toc528496127 \h </w:instrText>
            </w:r>
            <w:r w:rsidRPr="00CA106D">
              <w:rPr>
                <w:noProof/>
                <w:webHidden/>
                <w:sz w:val="20"/>
                <w:szCs w:val="22"/>
              </w:rPr>
            </w:r>
            <w:r w:rsidRPr="00CA106D">
              <w:rPr>
                <w:noProof/>
                <w:webHidden/>
                <w:sz w:val="20"/>
                <w:szCs w:val="22"/>
              </w:rPr>
              <w:fldChar w:fldCharType="separate"/>
            </w:r>
            <w:r w:rsidR="00BA269B">
              <w:rPr>
                <w:noProof/>
                <w:webHidden/>
                <w:sz w:val="20"/>
                <w:szCs w:val="22"/>
              </w:rPr>
              <w:t>40</w:t>
            </w:r>
            <w:r w:rsidRPr="00CA106D">
              <w:rPr>
                <w:noProof/>
                <w:webHidden/>
                <w:sz w:val="20"/>
                <w:szCs w:val="22"/>
              </w:rPr>
              <w:fldChar w:fldCharType="end"/>
            </w:r>
          </w:hyperlink>
        </w:p>
        <w:p w:rsidR="00CA106D" w:rsidRPr="00CA106D" w:rsidRDefault="00923254" w:rsidP="00CA106D">
          <w:pPr>
            <w:pStyle w:val="Verzeichnis3"/>
            <w:rPr>
              <w:rFonts w:asciiTheme="minorHAnsi" w:hAnsiTheme="minorHAnsi"/>
              <w:noProof/>
              <w:sz w:val="20"/>
              <w:szCs w:val="22"/>
            </w:rPr>
          </w:pPr>
          <w:hyperlink w:anchor="_Toc528496128" w:history="1">
            <w:r w:rsidR="00CA106D" w:rsidRPr="00CA106D">
              <w:rPr>
                <w:rStyle w:val="Hyperlink"/>
                <w:noProof/>
                <w:sz w:val="20"/>
                <w:szCs w:val="22"/>
              </w:rPr>
              <w:t xml:space="preserve">vi. Gesundheit (Artikel 25), Habilitation und Rehabilitation (Artikel 26) und Verbot der Zwangsunterbringung und Zwangsbehandlung </w:t>
            </w:r>
            <w:r w:rsidR="00F57773">
              <w:rPr>
                <w:rStyle w:val="Hyperlink"/>
                <w:noProof/>
                <w:sz w:val="20"/>
                <w:szCs w:val="22"/>
              </w:rPr>
              <w:t xml:space="preserve"> </w:t>
            </w:r>
            <w:r w:rsidR="00CA106D" w:rsidRPr="00CA106D">
              <w:rPr>
                <w:rStyle w:val="Hyperlink"/>
                <w:noProof/>
                <w:sz w:val="20"/>
                <w:szCs w:val="22"/>
              </w:rPr>
              <w:t>(Artikel 12, 14, 15, 16 und 17)</w:t>
            </w:r>
            <w:r w:rsidR="00CA106D" w:rsidRPr="00CA106D">
              <w:rPr>
                <w:noProof/>
                <w:webHidden/>
                <w:sz w:val="20"/>
                <w:szCs w:val="22"/>
              </w:rPr>
              <w:tab/>
            </w:r>
            <w:r w:rsidRPr="00CA106D">
              <w:rPr>
                <w:noProof/>
                <w:webHidden/>
                <w:sz w:val="20"/>
                <w:szCs w:val="22"/>
              </w:rPr>
              <w:fldChar w:fldCharType="begin"/>
            </w:r>
            <w:r w:rsidR="00CA106D" w:rsidRPr="00CA106D">
              <w:rPr>
                <w:noProof/>
                <w:webHidden/>
                <w:sz w:val="20"/>
                <w:szCs w:val="22"/>
              </w:rPr>
              <w:instrText xml:space="preserve"> PAGEREF _Toc528496128 \h </w:instrText>
            </w:r>
            <w:r w:rsidRPr="00CA106D">
              <w:rPr>
                <w:noProof/>
                <w:webHidden/>
                <w:sz w:val="20"/>
                <w:szCs w:val="22"/>
              </w:rPr>
            </w:r>
            <w:r w:rsidRPr="00CA106D">
              <w:rPr>
                <w:noProof/>
                <w:webHidden/>
                <w:sz w:val="20"/>
                <w:szCs w:val="22"/>
              </w:rPr>
              <w:fldChar w:fldCharType="separate"/>
            </w:r>
            <w:r w:rsidR="00BA269B">
              <w:rPr>
                <w:noProof/>
                <w:webHidden/>
                <w:sz w:val="20"/>
                <w:szCs w:val="22"/>
              </w:rPr>
              <w:t>42</w:t>
            </w:r>
            <w:r w:rsidRPr="00CA106D">
              <w:rPr>
                <w:noProof/>
                <w:webHidden/>
                <w:sz w:val="20"/>
                <w:szCs w:val="22"/>
              </w:rPr>
              <w:fldChar w:fldCharType="end"/>
            </w:r>
          </w:hyperlink>
        </w:p>
        <w:p w:rsidR="00CA106D" w:rsidRPr="00CA106D" w:rsidRDefault="00923254" w:rsidP="00CA106D">
          <w:pPr>
            <w:pStyle w:val="Verzeichnis3"/>
            <w:rPr>
              <w:rFonts w:asciiTheme="minorHAnsi" w:hAnsiTheme="minorHAnsi"/>
              <w:noProof/>
              <w:sz w:val="20"/>
              <w:szCs w:val="22"/>
            </w:rPr>
          </w:pPr>
          <w:hyperlink w:anchor="_Toc528496129" w:history="1">
            <w:r w:rsidR="00CA106D" w:rsidRPr="00CA106D">
              <w:rPr>
                <w:rStyle w:val="Hyperlink"/>
                <w:noProof/>
                <w:sz w:val="20"/>
                <w:szCs w:val="22"/>
              </w:rPr>
              <w:t>vii. Inklusive Bildung (Artikel 24)</w:t>
            </w:r>
            <w:r w:rsidR="00CA106D" w:rsidRPr="00CA106D">
              <w:rPr>
                <w:noProof/>
                <w:webHidden/>
                <w:sz w:val="20"/>
                <w:szCs w:val="22"/>
              </w:rPr>
              <w:tab/>
            </w:r>
            <w:r w:rsidRPr="00CA106D">
              <w:rPr>
                <w:noProof/>
                <w:webHidden/>
                <w:sz w:val="20"/>
                <w:szCs w:val="22"/>
              </w:rPr>
              <w:fldChar w:fldCharType="begin"/>
            </w:r>
            <w:r w:rsidR="00CA106D" w:rsidRPr="00CA106D">
              <w:rPr>
                <w:noProof/>
                <w:webHidden/>
                <w:sz w:val="20"/>
                <w:szCs w:val="22"/>
              </w:rPr>
              <w:instrText xml:space="preserve"> PAGEREF _Toc528496129 \h </w:instrText>
            </w:r>
            <w:r w:rsidRPr="00CA106D">
              <w:rPr>
                <w:noProof/>
                <w:webHidden/>
                <w:sz w:val="20"/>
                <w:szCs w:val="22"/>
              </w:rPr>
            </w:r>
            <w:r w:rsidRPr="00CA106D">
              <w:rPr>
                <w:noProof/>
                <w:webHidden/>
                <w:sz w:val="20"/>
                <w:szCs w:val="22"/>
              </w:rPr>
              <w:fldChar w:fldCharType="separate"/>
            </w:r>
            <w:r w:rsidR="00BA269B">
              <w:rPr>
                <w:noProof/>
                <w:webHidden/>
                <w:sz w:val="20"/>
                <w:szCs w:val="22"/>
              </w:rPr>
              <w:t>45</w:t>
            </w:r>
            <w:r w:rsidRPr="00CA106D">
              <w:rPr>
                <w:noProof/>
                <w:webHidden/>
                <w:sz w:val="20"/>
                <w:szCs w:val="22"/>
              </w:rPr>
              <w:fldChar w:fldCharType="end"/>
            </w:r>
          </w:hyperlink>
        </w:p>
        <w:p w:rsidR="00CA106D" w:rsidRPr="00CA106D" w:rsidRDefault="00923254" w:rsidP="00CA106D">
          <w:pPr>
            <w:pStyle w:val="Verzeichnis3"/>
            <w:rPr>
              <w:rFonts w:asciiTheme="minorHAnsi" w:hAnsiTheme="minorHAnsi"/>
              <w:noProof/>
              <w:sz w:val="20"/>
              <w:szCs w:val="22"/>
            </w:rPr>
          </w:pPr>
          <w:hyperlink w:anchor="_Toc528496130" w:history="1">
            <w:r w:rsidR="00CA106D" w:rsidRPr="00CA106D">
              <w:rPr>
                <w:rStyle w:val="Hyperlink"/>
                <w:noProof/>
                <w:sz w:val="20"/>
                <w:szCs w:val="22"/>
              </w:rPr>
              <w:t>viii. Gefahrensituationen und Notlagen (Artikel 11)</w:t>
            </w:r>
            <w:r w:rsidR="00CA106D" w:rsidRPr="00CA106D">
              <w:rPr>
                <w:noProof/>
                <w:webHidden/>
                <w:sz w:val="20"/>
                <w:szCs w:val="22"/>
              </w:rPr>
              <w:tab/>
            </w:r>
            <w:r w:rsidRPr="00CA106D">
              <w:rPr>
                <w:noProof/>
                <w:webHidden/>
                <w:sz w:val="20"/>
                <w:szCs w:val="22"/>
              </w:rPr>
              <w:fldChar w:fldCharType="begin"/>
            </w:r>
            <w:r w:rsidR="00CA106D" w:rsidRPr="00CA106D">
              <w:rPr>
                <w:noProof/>
                <w:webHidden/>
                <w:sz w:val="20"/>
                <w:szCs w:val="22"/>
              </w:rPr>
              <w:instrText xml:space="preserve"> PAGEREF _Toc528496130 \h </w:instrText>
            </w:r>
            <w:r w:rsidRPr="00CA106D">
              <w:rPr>
                <w:noProof/>
                <w:webHidden/>
                <w:sz w:val="20"/>
                <w:szCs w:val="22"/>
              </w:rPr>
            </w:r>
            <w:r w:rsidRPr="00CA106D">
              <w:rPr>
                <w:noProof/>
                <w:webHidden/>
                <w:sz w:val="20"/>
                <w:szCs w:val="22"/>
              </w:rPr>
              <w:fldChar w:fldCharType="separate"/>
            </w:r>
            <w:r w:rsidR="00BA269B">
              <w:rPr>
                <w:noProof/>
                <w:webHidden/>
                <w:sz w:val="20"/>
                <w:szCs w:val="22"/>
              </w:rPr>
              <w:t>46</w:t>
            </w:r>
            <w:r w:rsidRPr="00CA106D">
              <w:rPr>
                <w:noProof/>
                <w:webHidden/>
                <w:sz w:val="20"/>
                <w:szCs w:val="22"/>
              </w:rPr>
              <w:fldChar w:fldCharType="end"/>
            </w:r>
          </w:hyperlink>
        </w:p>
        <w:p w:rsidR="00CA106D" w:rsidRPr="00CA106D" w:rsidRDefault="00923254" w:rsidP="00CA106D">
          <w:pPr>
            <w:pStyle w:val="Verzeichnis3"/>
            <w:rPr>
              <w:rFonts w:asciiTheme="minorHAnsi" w:hAnsiTheme="minorHAnsi"/>
              <w:noProof/>
              <w:sz w:val="20"/>
              <w:szCs w:val="22"/>
            </w:rPr>
          </w:pPr>
          <w:hyperlink w:anchor="_Toc528496131" w:history="1">
            <w:r w:rsidR="00CA106D" w:rsidRPr="00CA106D">
              <w:rPr>
                <w:rStyle w:val="Hyperlink"/>
                <w:noProof/>
                <w:sz w:val="20"/>
                <w:szCs w:val="22"/>
              </w:rPr>
              <w:t>ix. Arbeit und Beschäftigung (Artikel 27)</w:t>
            </w:r>
            <w:r w:rsidR="00CA106D" w:rsidRPr="00CA106D">
              <w:rPr>
                <w:noProof/>
                <w:webHidden/>
                <w:sz w:val="20"/>
                <w:szCs w:val="22"/>
              </w:rPr>
              <w:tab/>
            </w:r>
            <w:r w:rsidRPr="00CA106D">
              <w:rPr>
                <w:noProof/>
                <w:webHidden/>
                <w:sz w:val="20"/>
                <w:szCs w:val="22"/>
              </w:rPr>
              <w:fldChar w:fldCharType="begin"/>
            </w:r>
            <w:r w:rsidR="00CA106D" w:rsidRPr="00CA106D">
              <w:rPr>
                <w:noProof/>
                <w:webHidden/>
                <w:sz w:val="20"/>
                <w:szCs w:val="22"/>
              </w:rPr>
              <w:instrText xml:space="preserve"> PAGEREF _Toc528496131 \h </w:instrText>
            </w:r>
            <w:r w:rsidRPr="00CA106D">
              <w:rPr>
                <w:noProof/>
                <w:webHidden/>
                <w:sz w:val="20"/>
                <w:szCs w:val="22"/>
              </w:rPr>
            </w:r>
            <w:r w:rsidRPr="00CA106D">
              <w:rPr>
                <w:noProof/>
                <w:webHidden/>
                <w:sz w:val="20"/>
                <w:szCs w:val="22"/>
              </w:rPr>
              <w:fldChar w:fldCharType="separate"/>
            </w:r>
            <w:r w:rsidR="00BA269B">
              <w:rPr>
                <w:noProof/>
                <w:webHidden/>
                <w:sz w:val="20"/>
                <w:szCs w:val="22"/>
              </w:rPr>
              <w:t>47</w:t>
            </w:r>
            <w:r w:rsidRPr="00CA106D">
              <w:rPr>
                <w:noProof/>
                <w:webHidden/>
                <w:sz w:val="20"/>
                <w:szCs w:val="22"/>
              </w:rPr>
              <w:fldChar w:fldCharType="end"/>
            </w:r>
          </w:hyperlink>
        </w:p>
        <w:p w:rsidR="00CA106D" w:rsidRPr="00CA106D" w:rsidRDefault="00923254" w:rsidP="00CA106D">
          <w:pPr>
            <w:pStyle w:val="Verzeichnis2"/>
            <w:rPr>
              <w:rFonts w:asciiTheme="minorHAnsi" w:hAnsiTheme="minorHAnsi"/>
              <w:noProof/>
              <w:sz w:val="20"/>
              <w:szCs w:val="22"/>
            </w:rPr>
          </w:pPr>
          <w:hyperlink w:anchor="_Toc528496132" w:history="1">
            <w:r w:rsidR="00CA106D" w:rsidRPr="00CA106D">
              <w:rPr>
                <w:rStyle w:val="Hyperlink"/>
                <w:noProof/>
                <w:sz w:val="20"/>
                <w:szCs w:val="22"/>
              </w:rPr>
              <w:t>F. Niemanden zurücklassen: die Rechte von Menschen mit Behinderungen in der internationalen Entwicklungsagenda</w:t>
            </w:r>
            <w:r w:rsidR="00CA106D" w:rsidRPr="00CA106D">
              <w:rPr>
                <w:noProof/>
                <w:webHidden/>
                <w:sz w:val="20"/>
                <w:szCs w:val="22"/>
              </w:rPr>
              <w:tab/>
            </w:r>
            <w:r w:rsidRPr="00CA106D">
              <w:rPr>
                <w:noProof/>
                <w:webHidden/>
                <w:sz w:val="20"/>
                <w:szCs w:val="22"/>
              </w:rPr>
              <w:fldChar w:fldCharType="begin"/>
            </w:r>
            <w:r w:rsidR="00CA106D" w:rsidRPr="00CA106D">
              <w:rPr>
                <w:noProof/>
                <w:webHidden/>
                <w:sz w:val="20"/>
                <w:szCs w:val="22"/>
              </w:rPr>
              <w:instrText xml:space="preserve"> PAGEREF _Toc528496132 \h </w:instrText>
            </w:r>
            <w:r w:rsidRPr="00CA106D">
              <w:rPr>
                <w:noProof/>
                <w:webHidden/>
                <w:sz w:val="20"/>
                <w:szCs w:val="22"/>
              </w:rPr>
            </w:r>
            <w:r w:rsidRPr="00CA106D">
              <w:rPr>
                <w:noProof/>
                <w:webHidden/>
                <w:sz w:val="20"/>
                <w:szCs w:val="22"/>
              </w:rPr>
              <w:fldChar w:fldCharType="separate"/>
            </w:r>
            <w:r w:rsidR="00BA269B">
              <w:rPr>
                <w:noProof/>
                <w:webHidden/>
                <w:sz w:val="20"/>
                <w:szCs w:val="22"/>
              </w:rPr>
              <w:t>48</w:t>
            </w:r>
            <w:r w:rsidRPr="00CA106D">
              <w:rPr>
                <w:noProof/>
                <w:webHidden/>
                <w:sz w:val="20"/>
                <w:szCs w:val="22"/>
              </w:rPr>
              <w:fldChar w:fldCharType="end"/>
            </w:r>
          </w:hyperlink>
        </w:p>
        <w:p w:rsidR="00F57773" w:rsidRDefault="00F57773" w:rsidP="00CA106D">
          <w:pPr>
            <w:pStyle w:val="Verzeichnis1"/>
            <w:rPr>
              <w:rStyle w:val="Hyperlink"/>
              <w:szCs w:val="22"/>
            </w:rPr>
          </w:pPr>
        </w:p>
        <w:p w:rsidR="00CA106D" w:rsidRPr="00F57773" w:rsidRDefault="00923254" w:rsidP="00CA106D">
          <w:pPr>
            <w:pStyle w:val="Verzeichnis1"/>
            <w:rPr>
              <w:rFonts w:asciiTheme="minorHAnsi" w:hAnsiTheme="minorHAnsi" w:cstheme="minorBidi"/>
              <w:b w:val="0"/>
            </w:rPr>
          </w:pPr>
          <w:hyperlink w:anchor="_Toc528496133" w:history="1">
            <w:r w:rsidR="00CA106D" w:rsidRPr="00F57773">
              <w:rPr>
                <w:rStyle w:val="Hyperlink"/>
                <w:b w:val="0"/>
                <w:szCs w:val="22"/>
              </w:rPr>
              <w:t>Der UNBRK-Ausschuss zwischen 2009 und 2018</w:t>
            </w:r>
            <w:r w:rsidR="00CA106D" w:rsidRPr="00F57773">
              <w:rPr>
                <w:b w:val="0"/>
                <w:webHidden/>
              </w:rPr>
              <w:tab/>
            </w:r>
            <w:r w:rsidRPr="00F57773">
              <w:rPr>
                <w:b w:val="0"/>
                <w:webHidden/>
              </w:rPr>
              <w:fldChar w:fldCharType="begin"/>
            </w:r>
            <w:r w:rsidR="00CA106D" w:rsidRPr="00F57773">
              <w:rPr>
                <w:b w:val="0"/>
                <w:webHidden/>
              </w:rPr>
              <w:instrText xml:space="preserve"> PAGEREF _Toc528496133 \h </w:instrText>
            </w:r>
            <w:r w:rsidRPr="00F57773">
              <w:rPr>
                <w:b w:val="0"/>
                <w:webHidden/>
              </w:rPr>
            </w:r>
            <w:r w:rsidRPr="00F57773">
              <w:rPr>
                <w:b w:val="0"/>
                <w:webHidden/>
              </w:rPr>
              <w:fldChar w:fldCharType="separate"/>
            </w:r>
            <w:r w:rsidR="00BA269B">
              <w:rPr>
                <w:b w:val="0"/>
                <w:webHidden/>
              </w:rPr>
              <w:t>50</w:t>
            </w:r>
            <w:r w:rsidRPr="00F57773">
              <w:rPr>
                <w:b w:val="0"/>
                <w:webHidden/>
              </w:rPr>
              <w:fldChar w:fldCharType="end"/>
            </w:r>
          </w:hyperlink>
        </w:p>
        <w:p w:rsidR="0070709F" w:rsidRPr="00CA106D" w:rsidRDefault="00923254">
          <w:pPr>
            <w:rPr>
              <w:sz w:val="20"/>
              <w:szCs w:val="20"/>
            </w:rPr>
          </w:pPr>
          <w:r w:rsidRPr="00CA106D">
            <w:rPr>
              <w:rFonts w:cs="Arial"/>
              <w:sz w:val="20"/>
              <w:szCs w:val="20"/>
            </w:rPr>
            <w:fldChar w:fldCharType="end"/>
          </w:r>
        </w:p>
      </w:sdtContent>
    </w:sdt>
    <w:p w:rsidR="00681F9D" w:rsidRDefault="00681F9D">
      <w:pPr>
        <w:spacing w:after="200" w:line="276" w:lineRule="auto"/>
      </w:pPr>
      <w:r>
        <w:br w:type="page"/>
      </w:r>
    </w:p>
    <w:p w:rsidR="00E05D11" w:rsidRDefault="00E05D11" w:rsidP="00681F9D">
      <w:pPr>
        <w:pStyle w:val="berschrift2"/>
      </w:pPr>
      <w:bookmarkStart w:id="0" w:name="_Toc528496093"/>
      <w:r>
        <w:lastRenderedPageBreak/>
        <w:t>Vorwort und Dank</w:t>
      </w:r>
      <w:bookmarkEnd w:id="0"/>
    </w:p>
    <w:p w:rsidR="00E05D11" w:rsidRDefault="00E05D11" w:rsidP="009D201F">
      <w:pPr>
        <w:jc w:val="both"/>
      </w:pPr>
      <w:r>
        <w:t>Die UN</w:t>
      </w:r>
      <w:r w:rsidR="009D201F">
        <w:t>-</w:t>
      </w:r>
      <w:r>
        <w:t>Behindertenrechtskonvention ist die bekannteste Menschenrechtsko</w:t>
      </w:r>
      <w:r>
        <w:t>n</w:t>
      </w:r>
      <w:r>
        <w:t>vention in Deutschland und weltweit der am schnellsten ratifizierte, d.h. rechtlich verbindlich akzeptierte Völkerrechtsvertrag. Der UN-Ausschuss für die Rechte von Menschen mit Behinderungen hat die Konvention nun seit 10 Jahren übe</w:t>
      </w:r>
      <w:r>
        <w:t>r</w:t>
      </w:r>
      <w:r>
        <w:t>wacht. Der Bericht über die Arbeit des Ausschusses kommt passend zum Jubi</w:t>
      </w:r>
      <w:r w:rsidR="009D201F">
        <w:softHyphen/>
      </w:r>
      <w:r>
        <w:t>läum und gibt Leserinnen und Lesern einen Überblick über seine Arbeit und über seine Interpretation der einzelnen Normen der UNBRK. Er zielt darauf, ein bes</w:t>
      </w:r>
      <w:r w:rsidR="009D201F">
        <w:softHyphen/>
      </w:r>
      <w:r>
        <w:t xml:space="preserve">seres Verständnis des Menschenrechtsmodells von Behinderung zu vermitteln und die Menschenrechtsbildung in Bezug auf Behinderung zu fördern. Neben einem Überblick über die Arbeit des Ausschusses gibt der Bericht einen Einblick in dessen </w:t>
      </w:r>
      <w:r w:rsidR="00A8189E">
        <w:t>„</w:t>
      </w:r>
      <w:r>
        <w:t>Rechtsprechung</w:t>
      </w:r>
      <w:r w:rsidR="00A8189E">
        <w:t>“</w:t>
      </w:r>
      <w:r>
        <w:t>, die sich in zahlreichen Dokumenten nieder</w:t>
      </w:r>
      <w:r w:rsidR="009D201F">
        <w:softHyphen/>
      </w:r>
      <w:r>
        <w:t>schlägt. Fragt man nach den wichtigsten Ergebnissen der 10-jährigen Arbeit des Au</w:t>
      </w:r>
      <w:r>
        <w:t>s</w:t>
      </w:r>
      <w:r>
        <w:t>schusses, erscheinen mir vier Aspekte zentral:</w:t>
      </w:r>
    </w:p>
    <w:p w:rsidR="00E05D11" w:rsidRDefault="00E05D11" w:rsidP="009D201F">
      <w:pPr>
        <w:jc w:val="both"/>
      </w:pPr>
      <w:r>
        <w:t>Erstens wurden die einzelnen Rechte in der UNBRK durch unsere Interpretation mit Leben gefüllt. Zudem haben wir mit „inklusiver Gleichheit“ einen neuen Gleich</w:t>
      </w:r>
      <w:r w:rsidR="009D201F">
        <w:softHyphen/>
      </w:r>
      <w:r>
        <w:t>heitsbegriff in das Völkerrecht eingeführt, der über formale und substan</w:t>
      </w:r>
      <w:r w:rsidR="009D201F">
        <w:softHyphen/>
      </w:r>
      <w:r>
        <w:t>tielle Gleichheit hinausgeht. Wir haben begonnen, die Figur der rechtlichen Han</w:t>
      </w:r>
      <w:r>
        <w:t>d</w:t>
      </w:r>
      <w:r>
        <w:t>lungsunfähigkeit in Frage zu stellen und sie aus dem Bereich der modernen Men</w:t>
      </w:r>
      <w:r w:rsidR="009D201F">
        <w:softHyphen/>
      </w:r>
      <w:r>
        <w:t>schenrechte zu verbannen. Wir haben ein Verständnis von Freiheit entwickelt, das tatsächlich universal ist und Grundsteine für eine inklusive Rechtspersönlic</w:t>
      </w:r>
      <w:r>
        <w:t>h</w:t>
      </w:r>
      <w:r>
        <w:t>keit legt, sowie die Anwendung von Gewalt und Zwang für rechtswidrig erklärt.</w:t>
      </w:r>
    </w:p>
    <w:p w:rsidR="00E05D11" w:rsidRDefault="00E05D11" w:rsidP="009D201F">
      <w:pPr>
        <w:jc w:val="both"/>
      </w:pPr>
      <w:r>
        <w:t>Wir haben zweitens die anderen Menschenrechtsausschüsse, Gremien und Mandatsträger und Mandatsträgerinnen im Menschenrechtssystem der Vereinten Nationen beeinflusst. Auch sie beschäftigen sich nun mit behinderten Personen als Menschenrechtssubjekte. Sie nehmen nun auch im Kontext ihrer Arbeit auf neue Rechtsbegriffe wie Barrierefreiheit, angemessene Vorkehrungen und unte</w:t>
      </w:r>
      <w:r>
        <w:t>r</w:t>
      </w:r>
      <w:r>
        <w:t>stützte Entscheidungsfindung Bezug.</w:t>
      </w:r>
    </w:p>
    <w:p w:rsidR="00E05D11" w:rsidRDefault="00E05D11" w:rsidP="009D201F">
      <w:pPr>
        <w:jc w:val="both"/>
      </w:pPr>
      <w:r>
        <w:t>Drittens haben wir wie kein anderer Vertragsausschuss das nationale Monito</w:t>
      </w:r>
      <w:r w:rsidR="009D201F">
        <w:softHyphen/>
      </w:r>
      <w:r>
        <w:t>ring</w:t>
      </w:r>
      <w:r w:rsidR="009D201F">
        <w:softHyphen/>
      </w:r>
      <w:r>
        <w:t>system im Menschenrechtsbereich gestärkt. Unsere Dialoge mit Nationalen Men</w:t>
      </w:r>
      <w:r w:rsidR="009D201F">
        <w:softHyphen/>
      </w:r>
      <w:r>
        <w:t>schen</w:t>
      </w:r>
      <w:r w:rsidR="009D201F">
        <w:softHyphen/>
      </w:r>
      <w:r>
        <w:t>rechtsinstituten und Zivilgesellschaft haben dazu beigetragen, dass die Kon</w:t>
      </w:r>
      <w:r w:rsidR="009D201F">
        <w:softHyphen/>
      </w:r>
      <w:r>
        <w:t>vention in vielen Mitgliedsstaaten „nach Hause gebracht“ werden konnte.</w:t>
      </w:r>
    </w:p>
    <w:p w:rsidR="00E05D11" w:rsidRDefault="00E05D11" w:rsidP="009D201F">
      <w:pPr>
        <w:jc w:val="both"/>
      </w:pPr>
      <w:r>
        <w:t>Viertens haben wir für mehr Barrierefreiheit und Diversität innerhalb der Verein</w:t>
      </w:r>
      <w:r w:rsidR="009D201F">
        <w:softHyphen/>
      </w:r>
      <w:r>
        <w:t>ten Nationen gesorgt. Webseiten sind nun zugänglicher, Schriftdolmetschung und Gebärdensprache gehören in einigen Sitzungen nun zur Grundausstattung, und erste grundlegende Menschenrechtsdokumente sind in Einfaches Englisch (Plain English) und Leichtes Englisch (Easy-Read) übersetzt.</w:t>
      </w:r>
    </w:p>
    <w:p w:rsidR="00E05D11" w:rsidRDefault="00E05D11" w:rsidP="009D201F">
      <w:pPr>
        <w:jc w:val="both"/>
      </w:pPr>
      <w:r>
        <w:t xml:space="preserve">Diese Erfolge wären ohne den engagierten Einsatz unseres Sekretariats im Hohen Kommissariat für Menschenrechte nicht möglich gewesen. Mein Dank gilt daher dem Leiter Jorge Araya und seinem Team, insbesondere Harumi Fuentes, Celine Georgi, Caroline Harvey und Catherinne Pedreros. </w:t>
      </w:r>
    </w:p>
    <w:p w:rsidR="00E05D11" w:rsidRDefault="00E05D11" w:rsidP="009D201F">
      <w:pPr>
        <w:jc w:val="both"/>
      </w:pPr>
      <w:r>
        <w:t>Für das Zustandekommen dieser Broschüre danke ich Marine Uldry, Alexia Black und People First New Zealand, Franziska Witzmann und Stefanie Dahlhaus. Dem Bundesministerium für Arbeit und Soziales danke ich für die Förderung der Drucklegung der englischen Originalfassung des Berichts. Die deutsche Fassung dieser Broschüre erfolgte mit finanzieller Unterstützung des Landes Nordrhein-Westfalen und des Europäischen Sozialfonds.</w:t>
      </w:r>
    </w:p>
    <w:p w:rsidR="00E05D11" w:rsidRDefault="00E05D11" w:rsidP="00E05D11"/>
    <w:p w:rsidR="00681F9D" w:rsidRDefault="009D201F">
      <w:pPr>
        <w:spacing w:after="200" w:line="276" w:lineRule="auto"/>
        <w:rPr>
          <w:rFonts w:eastAsia="Cambria" w:cs="Times New Roman"/>
          <w:b/>
          <w:sz w:val="24"/>
        </w:rPr>
      </w:pPr>
      <w:r>
        <w:t>Theresia Degener</w:t>
      </w:r>
    </w:p>
    <w:p w:rsidR="00E05D11" w:rsidRPr="00681F9D" w:rsidRDefault="00E05D11" w:rsidP="00681F9D">
      <w:pPr>
        <w:rPr>
          <w:b/>
        </w:rPr>
      </w:pPr>
      <w:r w:rsidRPr="00681F9D">
        <w:rPr>
          <w:b/>
        </w:rPr>
        <w:lastRenderedPageBreak/>
        <w:t>Anmerkung zur Übersetzung</w:t>
      </w:r>
    </w:p>
    <w:p w:rsidR="00E05D11" w:rsidRDefault="00E05D11" w:rsidP="009D201F">
      <w:pPr>
        <w:jc w:val="both"/>
      </w:pPr>
      <w:r>
        <w:t>Begriffe und Formulierungen in Zusammenhang mit der UNBRK folgen der s</w:t>
      </w:r>
      <w:r>
        <w:t>o</w:t>
      </w:r>
      <w:r>
        <w:t>genannten Schattenübersetzung des Netzwerk Artikel 3 e.V. (2009), da diese anders als die amtliche deutsche Übersetzung dem Geist der UNBRK mehr en</w:t>
      </w:r>
      <w:r>
        <w:t>t</w:t>
      </w:r>
      <w:r>
        <w:t>spricht.</w:t>
      </w:r>
    </w:p>
    <w:p w:rsidR="00E05D11" w:rsidRDefault="00E05D11" w:rsidP="009D201F">
      <w:pPr>
        <w:jc w:val="both"/>
      </w:pPr>
      <w:r>
        <w:t>Im Einklang mit der Schattenübersetzung wird beispielsweise der englische B</w:t>
      </w:r>
      <w:r>
        <w:t>e</w:t>
      </w:r>
      <w:r>
        <w:t xml:space="preserve">griff </w:t>
      </w:r>
      <w:r w:rsidR="009D201F">
        <w:rPr>
          <w:rFonts w:cs="Arial"/>
        </w:rPr>
        <w:t>„</w:t>
      </w:r>
      <w:r>
        <w:t>accessibility</w:t>
      </w:r>
      <w:r w:rsidR="00A8189E">
        <w:rPr>
          <w:rFonts w:cs="Arial"/>
        </w:rPr>
        <w:t>“</w:t>
      </w:r>
      <w:r>
        <w:t xml:space="preserve"> im Deutschen durchgehend mit </w:t>
      </w:r>
      <w:r w:rsidR="009D201F">
        <w:rPr>
          <w:rFonts w:cs="Arial"/>
        </w:rPr>
        <w:t>„</w:t>
      </w:r>
      <w:r>
        <w:t>Barrierefreiheit</w:t>
      </w:r>
      <w:r w:rsidR="00A8189E">
        <w:rPr>
          <w:rFonts w:cs="Arial"/>
        </w:rPr>
        <w:t>“</w:t>
      </w:r>
      <w:r>
        <w:t xml:space="preserve"> und nicht mit </w:t>
      </w:r>
      <w:r w:rsidR="009D201F">
        <w:t>„</w:t>
      </w:r>
      <w:r>
        <w:t>Zugänglichkeit“ wiedergegeben.</w:t>
      </w:r>
    </w:p>
    <w:p w:rsidR="00E05D11" w:rsidRDefault="00E05D11" w:rsidP="009D201F">
      <w:pPr>
        <w:jc w:val="both"/>
      </w:pPr>
      <w:r>
        <w:t>Das englische Original dieses Berichts zitiert zum Teil aus englischen Doku</w:t>
      </w:r>
      <w:r w:rsidR="009D201F">
        <w:softHyphen/>
      </w:r>
      <w:r>
        <w:t>men</w:t>
      </w:r>
      <w:r w:rsidR="009D201F">
        <w:softHyphen/>
      </w:r>
      <w:r>
        <w:t>ten. Solche Textpassagen werden in der folgenden Übersetzung ohne Anfüh</w:t>
      </w:r>
      <w:r w:rsidR="009D201F">
        <w:softHyphen/>
      </w:r>
      <w:r>
        <w:t>rungs</w:t>
      </w:r>
      <w:r w:rsidR="009D201F">
        <w:softHyphen/>
      </w:r>
      <w:r>
        <w:t>zeichen wiedergegeben und so als nicht amtliche Übersetzung geken</w:t>
      </w:r>
      <w:r>
        <w:t>n</w:t>
      </w:r>
      <w:r>
        <w:t>zeich</w:t>
      </w:r>
      <w:r w:rsidR="009D201F">
        <w:softHyphen/>
      </w:r>
      <w:r>
        <w:t>net. Die englischsprachige Quelle wird in der entsprechenden Fußnote g</w:t>
      </w:r>
      <w:r>
        <w:t>e</w:t>
      </w:r>
      <w:r>
        <w:t xml:space="preserve">nannt. </w:t>
      </w:r>
    </w:p>
    <w:p w:rsidR="00E05D11" w:rsidRDefault="00E05D11" w:rsidP="009D201F">
      <w:pPr>
        <w:jc w:val="both"/>
      </w:pPr>
      <w:r>
        <w:t xml:space="preserve">Der im Original verwendete Begriff </w:t>
      </w:r>
      <w:r w:rsidR="009D201F">
        <w:rPr>
          <w:rFonts w:cs="Arial"/>
        </w:rPr>
        <w:t>„</w:t>
      </w:r>
      <w:r>
        <w:t>race</w:t>
      </w:r>
      <w:r w:rsidR="00A8189E">
        <w:rPr>
          <w:rFonts w:cs="Arial"/>
        </w:rPr>
        <w:t>“</w:t>
      </w:r>
      <w:r>
        <w:t xml:space="preserve"> wird in dieser Übersetzung mit </w:t>
      </w:r>
      <w:r w:rsidR="009D201F">
        <w:rPr>
          <w:rFonts w:cs="Arial"/>
        </w:rPr>
        <w:t>„</w:t>
      </w:r>
      <w:r>
        <w:t>Rassenzuschreibung</w:t>
      </w:r>
      <w:r w:rsidR="00A8189E">
        <w:rPr>
          <w:rFonts w:cs="Arial"/>
        </w:rPr>
        <w:t>“</w:t>
      </w:r>
      <w:r>
        <w:t xml:space="preserve"> übersetzt. Wir schließen uns damit der Vorgehensweise des Deutschen Instituts für Menschenrechte an. Das Institut wirbt dafür, den B</w:t>
      </w:r>
      <w:r>
        <w:t>e</w:t>
      </w:r>
      <w:r>
        <w:t xml:space="preserve">griff </w:t>
      </w:r>
      <w:r w:rsidR="009D201F">
        <w:t>„</w:t>
      </w:r>
      <w:r>
        <w:t>Rasse</w:t>
      </w:r>
      <w:r w:rsidR="00A8189E">
        <w:t>“</w:t>
      </w:r>
      <w:r>
        <w:t xml:space="preserve"> nicht mehr zu verwenden, da er einer wissenschaftlichen Grundlage entbehrt und stereotypes Denken fördert. Dazu weiter: </w:t>
      </w:r>
      <w:hyperlink r:id="rId13" w:history="1">
        <w:r>
          <w:rPr>
            <w:rStyle w:val="Hyperlink"/>
          </w:rPr>
          <w:t>https://www.institut-fuer-menschenrechte.de/themen/schutz-vor-rassismus/begriff-rasse/</w:t>
        </w:r>
      </w:hyperlink>
      <w:r>
        <w:t xml:space="preserve"> </w:t>
      </w:r>
    </w:p>
    <w:p w:rsidR="00E05D11" w:rsidRDefault="00E05D11" w:rsidP="00E05D11"/>
    <w:p w:rsidR="00E05D11" w:rsidRPr="00681F9D" w:rsidRDefault="00E05D11" w:rsidP="009D201F">
      <w:pPr>
        <w:jc w:val="both"/>
        <w:rPr>
          <w:b/>
        </w:rPr>
      </w:pPr>
      <w:r w:rsidRPr="00681F9D">
        <w:rPr>
          <w:b/>
        </w:rPr>
        <w:t xml:space="preserve">Hinweis zu geschlechtergerechter Sprache </w:t>
      </w:r>
    </w:p>
    <w:p w:rsidR="00E05D11" w:rsidRDefault="00E05D11" w:rsidP="009D201F">
      <w:pPr>
        <w:jc w:val="both"/>
      </w:pPr>
      <w:r>
        <w:t>Diese Übersetzung verzichtet auf die sprachliche Darstellung von Geschlechte</w:t>
      </w:r>
      <w:r>
        <w:t>r</w:t>
      </w:r>
      <w:r>
        <w:t>vielfalt (z.B. Leser*innen, Leser_innen). Auf diese Weise soll der Text für den Einsatz von Vorlesegeräten optimiert werden und damit auch blinden oder se</w:t>
      </w:r>
      <w:r>
        <w:t>h</w:t>
      </w:r>
      <w:r>
        <w:t>beeinträchtigten Personen den Zugang zum Text erleichtern.</w:t>
      </w:r>
    </w:p>
    <w:p w:rsidR="00E05D11" w:rsidRDefault="00E05D11" w:rsidP="00E05D11"/>
    <w:p w:rsidR="00E05D11" w:rsidRDefault="00E05D11">
      <w:pPr>
        <w:spacing w:after="200" w:line="276" w:lineRule="auto"/>
        <w:rPr>
          <w:rFonts w:cs="Arial"/>
          <w:b/>
          <w:bCs/>
          <w:sz w:val="28"/>
          <w:szCs w:val="28"/>
        </w:rPr>
      </w:pPr>
      <w:r>
        <w:rPr>
          <w:rFonts w:cs="Arial"/>
          <w:b/>
          <w:bCs/>
          <w:sz w:val="28"/>
          <w:szCs w:val="28"/>
        </w:rPr>
        <w:br w:type="page"/>
      </w:r>
    </w:p>
    <w:p w:rsidR="00DB3751" w:rsidRPr="0031682F" w:rsidRDefault="00DB3751" w:rsidP="00681F9D">
      <w:pPr>
        <w:pStyle w:val="berschrift1"/>
      </w:pPr>
      <w:bookmarkStart w:id="1" w:name="_Toc528496094"/>
      <w:r w:rsidRPr="0031682F">
        <w:lastRenderedPageBreak/>
        <w:t>I. Einleitung</w:t>
      </w:r>
      <w:bookmarkEnd w:id="1"/>
      <w:r w:rsidRPr="0031682F">
        <w:rPr>
          <w:sz w:val="22"/>
          <w:szCs w:val="22"/>
        </w:rPr>
        <w:t xml:space="preserve"> </w:t>
      </w:r>
    </w:p>
    <w:p w:rsidR="00DB3751" w:rsidRPr="0031682F" w:rsidRDefault="00A12939" w:rsidP="00DB3751">
      <w:pPr>
        <w:pStyle w:val="StandardWeb"/>
        <w:spacing w:line="276" w:lineRule="auto"/>
        <w:jc w:val="both"/>
        <w:rPr>
          <w:rFonts w:ascii="Arial" w:hAnsi="Arial" w:cs="Arial"/>
          <w:sz w:val="22"/>
          <w:szCs w:val="22"/>
        </w:rPr>
      </w:pPr>
      <w:r>
        <w:rPr>
          <w:rFonts w:ascii="Arial" w:hAnsi="Arial" w:cs="Arial"/>
          <w:sz w:val="22"/>
          <w:szCs w:val="22"/>
        </w:rPr>
        <w:t xml:space="preserve">1. </w:t>
      </w:r>
      <w:r w:rsidR="00DB3751" w:rsidRPr="0031682F">
        <w:rPr>
          <w:rFonts w:ascii="Arial" w:hAnsi="Arial" w:cs="Arial"/>
          <w:sz w:val="22"/>
          <w:szCs w:val="22"/>
        </w:rPr>
        <w:t>Am 1. Oktober 2018 w</w:t>
      </w:r>
      <w:r w:rsidR="00447AE5">
        <w:rPr>
          <w:rFonts w:ascii="Arial" w:hAnsi="Arial" w:cs="Arial"/>
          <w:sz w:val="22"/>
          <w:szCs w:val="22"/>
        </w:rPr>
        <w:t>i</w:t>
      </w:r>
      <w:r w:rsidR="00DB3751" w:rsidRPr="0031682F">
        <w:rPr>
          <w:rFonts w:ascii="Arial" w:hAnsi="Arial" w:cs="Arial"/>
          <w:sz w:val="22"/>
          <w:szCs w:val="22"/>
        </w:rPr>
        <w:t>rd der Ausschuss für die Rechte von Menschen mit B</w:t>
      </w:r>
      <w:r w:rsidR="00DB3751" w:rsidRPr="0031682F">
        <w:rPr>
          <w:rFonts w:ascii="Arial" w:hAnsi="Arial" w:cs="Arial"/>
          <w:sz w:val="22"/>
          <w:szCs w:val="22"/>
        </w:rPr>
        <w:t>e</w:t>
      </w:r>
      <w:r w:rsidR="00DB3751" w:rsidRPr="0031682F">
        <w:rPr>
          <w:rFonts w:ascii="Arial" w:hAnsi="Arial" w:cs="Arial"/>
          <w:sz w:val="22"/>
          <w:szCs w:val="22"/>
        </w:rPr>
        <w:t>hinderungen (UNBRK-Ausschuss) zehn Jahre alt. Dieser Ausschuss setzt sich aus 18 gewählten und unabhängigen Expertinnen und Experten für die Rechte von Menschen mit Behinderungen zusammen und wurde im Oktober 2008 ei</w:t>
      </w:r>
      <w:r w:rsidR="00DB3751" w:rsidRPr="0031682F">
        <w:rPr>
          <w:rFonts w:ascii="Arial" w:hAnsi="Arial" w:cs="Arial"/>
          <w:sz w:val="22"/>
          <w:szCs w:val="22"/>
        </w:rPr>
        <w:t>n</w:t>
      </w:r>
      <w:r w:rsidR="00DB3751" w:rsidRPr="0031682F">
        <w:rPr>
          <w:rFonts w:ascii="Arial" w:hAnsi="Arial" w:cs="Arial"/>
          <w:sz w:val="22"/>
          <w:szCs w:val="22"/>
        </w:rPr>
        <w:t>gerichtet, um die Umsetzung des Übereinkommens über die Rechte von Menschen mit Behinderungen (UNBRK) und seines Fakultativprotokolls zu übe</w:t>
      </w:r>
      <w:r w:rsidR="00DB3751" w:rsidRPr="0031682F">
        <w:rPr>
          <w:rFonts w:ascii="Arial" w:hAnsi="Arial" w:cs="Arial"/>
          <w:sz w:val="22"/>
          <w:szCs w:val="22"/>
        </w:rPr>
        <w:t>r</w:t>
      </w:r>
      <w:r w:rsidR="00DB3751" w:rsidRPr="0031682F">
        <w:rPr>
          <w:rFonts w:ascii="Arial" w:hAnsi="Arial" w:cs="Arial"/>
          <w:sz w:val="22"/>
          <w:szCs w:val="22"/>
        </w:rPr>
        <w:t xml:space="preserve">wachen. Beide Dokumente wurden am 13. Dezember 2006 angenommen und traten am 3. Mai 2008 in Kraft. </w:t>
      </w:r>
    </w:p>
    <w:p w:rsidR="00DB3751" w:rsidRPr="0031682F" w:rsidRDefault="00DB3751" w:rsidP="00DB3751">
      <w:pPr>
        <w:pStyle w:val="StandardWeb"/>
        <w:spacing w:line="276" w:lineRule="auto"/>
        <w:jc w:val="both"/>
        <w:rPr>
          <w:rFonts w:ascii="Arial" w:hAnsi="Arial" w:cs="Arial"/>
          <w:sz w:val="22"/>
          <w:szCs w:val="22"/>
        </w:rPr>
      </w:pPr>
      <w:r w:rsidRPr="0031682F">
        <w:rPr>
          <w:rFonts w:ascii="Arial" w:hAnsi="Arial" w:cs="Arial"/>
          <w:sz w:val="22"/>
          <w:szCs w:val="22"/>
        </w:rPr>
        <w:t>2. Von allen bestehenden internationalen Menschenrechtsverträgen ist die UNBRK derjenige, der bislang am schnellsten ratifiziert wurde. Zum Mai 2018 lag die Zahl der Unterzeichner bei 161, die der Ratifizierungen bzw. Beitritte bei 177. Der Ausschuss zu diese</w:t>
      </w:r>
      <w:r w:rsidR="00373743">
        <w:rPr>
          <w:rFonts w:ascii="Arial" w:hAnsi="Arial" w:cs="Arial"/>
          <w:sz w:val="22"/>
          <w:szCs w:val="22"/>
        </w:rPr>
        <w:t>m</w:t>
      </w:r>
      <w:r w:rsidRPr="0031682F">
        <w:rPr>
          <w:rFonts w:ascii="Arial" w:hAnsi="Arial" w:cs="Arial"/>
          <w:sz w:val="22"/>
          <w:szCs w:val="22"/>
        </w:rPr>
        <w:t xml:space="preserve"> </w:t>
      </w:r>
      <w:r w:rsidR="00CA0AE5">
        <w:rPr>
          <w:rFonts w:ascii="Arial" w:hAnsi="Arial" w:cs="Arial"/>
          <w:sz w:val="22"/>
          <w:szCs w:val="22"/>
        </w:rPr>
        <w:t>Übereinkommen</w:t>
      </w:r>
      <w:r w:rsidR="00CA0AE5" w:rsidRPr="0031682F">
        <w:rPr>
          <w:rFonts w:ascii="Arial" w:hAnsi="Arial" w:cs="Arial"/>
          <w:sz w:val="22"/>
          <w:szCs w:val="22"/>
        </w:rPr>
        <w:t xml:space="preserve"> </w:t>
      </w:r>
      <w:r w:rsidRPr="0031682F">
        <w:rPr>
          <w:rFonts w:ascii="Arial" w:hAnsi="Arial" w:cs="Arial"/>
          <w:sz w:val="22"/>
          <w:szCs w:val="22"/>
        </w:rPr>
        <w:t xml:space="preserve">hält jährlich zwei reguläre Tagungen in Genf ab, auf denen er die regelmäßigen Berichte der Vertragsstaaten prüft, Leitlinien und </w:t>
      </w:r>
      <w:r w:rsidR="009D201F">
        <w:rPr>
          <w:rFonts w:ascii="Arial" w:hAnsi="Arial" w:cs="Arial"/>
          <w:sz w:val="22"/>
          <w:szCs w:val="22"/>
        </w:rPr>
        <w:t>„</w:t>
      </w:r>
      <w:r w:rsidRPr="0031682F">
        <w:rPr>
          <w:rFonts w:ascii="Arial" w:hAnsi="Arial" w:cs="Arial"/>
          <w:sz w:val="22"/>
          <w:szCs w:val="22"/>
        </w:rPr>
        <w:t>Allgemeine Bemerkungen</w:t>
      </w:r>
      <w:r w:rsidR="00A8189E">
        <w:rPr>
          <w:rFonts w:ascii="Arial" w:hAnsi="Arial" w:cs="Arial"/>
          <w:sz w:val="22"/>
          <w:szCs w:val="22"/>
        </w:rPr>
        <w:t>“</w:t>
      </w:r>
      <w:r w:rsidRPr="0031682F">
        <w:rPr>
          <w:rFonts w:ascii="Arial" w:hAnsi="Arial" w:cs="Arial"/>
          <w:sz w:val="22"/>
          <w:szCs w:val="22"/>
        </w:rPr>
        <w:t xml:space="preserve"> formuliert sowie</w:t>
      </w:r>
      <w:r w:rsidR="00AC3706" w:rsidRPr="0031682F">
        <w:rPr>
          <w:rFonts w:ascii="Arial" w:hAnsi="Arial" w:cs="Arial"/>
          <w:sz w:val="22"/>
          <w:szCs w:val="22"/>
        </w:rPr>
        <w:t xml:space="preserve"> </w:t>
      </w:r>
      <w:r w:rsidR="00701179" w:rsidRPr="0031682F">
        <w:rPr>
          <w:rFonts w:ascii="Arial" w:hAnsi="Arial" w:cs="Arial"/>
          <w:sz w:val="22"/>
          <w:szCs w:val="22"/>
        </w:rPr>
        <w:t>über</w:t>
      </w:r>
      <w:r w:rsidRPr="0031682F">
        <w:rPr>
          <w:rFonts w:ascii="Arial" w:hAnsi="Arial" w:cs="Arial"/>
          <w:sz w:val="22"/>
          <w:szCs w:val="22"/>
        </w:rPr>
        <w:t xml:space="preserve"> Individua</w:t>
      </w:r>
      <w:r w:rsidRPr="0031682F">
        <w:rPr>
          <w:rFonts w:ascii="Arial" w:hAnsi="Arial" w:cs="Arial"/>
          <w:sz w:val="22"/>
          <w:szCs w:val="22"/>
        </w:rPr>
        <w:t>l</w:t>
      </w:r>
      <w:r w:rsidRPr="0031682F">
        <w:rPr>
          <w:rFonts w:ascii="Arial" w:hAnsi="Arial" w:cs="Arial"/>
          <w:sz w:val="22"/>
          <w:szCs w:val="22"/>
        </w:rPr>
        <w:t>beschwerden und über Untersuchungen im Zusammenhang mit Verstößen gegen die Bestimmungen des Übereinkommens berät. Zwischen Februar 2009 und März 2018 h</w:t>
      </w:r>
      <w:r w:rsidR="00701179" w:rsidRPr="0031682F">
        <w:rPr>
          <w:rFonts w:ascii="Arial" w:hAnsi="Arial" w:cs="Arial"/>
          <w:sz w:val="22"/>
          <w:szCs w:val="22"/>
        </w:rPr>
        <w:t xml:space="preserve">ielt </w:t>
      </w:r>
      <w:r w:rsidRPr="0031682F">
        <w:rPr>
          <w:rFonts w:ascii="Arial" w:hAnsi="Arial" w:cs="Arial"/>
          <w:sz w:val="22"/>
          <w:szCs w:val="22"/>
        </w:rPr>
        <w:t xml:space="preserve">er 19 Tagungen </w:t>
      </w:r>
      <w:r w:rsidR="00701179" w:rsidRPr="0031682F">
        <w:rPr>
          <w:rFonts w:ascii="Arial" w:hAnsi="Arial" w:cs="Arial"/>
          <w:sz w:val="22"/>
          <w:szCs w:val="22"/>
        </w:rPr>
        <w:t>ab und überprüfte</w:t>
      </w:r>
      <w:r w:rsidRPr="0031682F">
        <w:rPr>
          <w:rFonts w:ascii="Arial" w:hAnsi="Arial" w:cs="Arial"/>
          <w:sz w:val="22"/>
          <w:szCs w:val="22"/>
        </w:rPr>
        <w:t xml:space="preserve"> die Umsetzung de</w:t>
      </w:r>
      <w:r w:rsidR="00CA0AE5">
        <w:rPr>
          <w:rFonts w:ascii="Arial" w:hAnsi="Arial" w:cs="Arial"/>
          <w:sz w:val="22"/>
          <w:szCs w:val="22"/>
        </w:rPr>
        <w:t>s Übereinkommens</w:t>
      </w:r>
      <w:r w:rsidRPr="0031682F">
        <w:rPr>
          <w:rFonts w:ascii="Arial" w:hAnsi="Arial" w:cs="Arial"/>
          <w:sz w:val="22"/>
          <w:szCs w:val="22"/>
        </w:rPr>
        <w:t xml:space="preserve"> in 68 Vertragsstaaten. Einmal jährlich tagt die Konferenz der Vertragsstaaten in New York, bei der die Staaten, die d</w:t>
      </w:r>
      <w:r w:rsidR="00CA0AE5">
        <w:rPr>
          <w:rFonts w:ascii="Arial" w:hAnsi="Arial" w:cs="Arial"/>
          <w:sz w:val="22"/>
          <w:szCs w:val="22"/>
        </w:rPr>
        <w:t>as Übereinkommen</w:t>
      </w:r>
      <w:r w:rsidR="00CA0AE5" w:rsidRPr="0031682F">
        <w:rPr>
          <w:rFonts w:ascii="Arial" w:hAnsi="Arial" w:cs="Arial"/>
          <w:sz w:val="22"/>
          <w:szCs w:val="22"/>
        </w:rPr>
        <w:t xml:space="preserve"> </w:t>
      </w:r>
      <w:r w:rsidRPr="0031682F">
        <w:rPr>
          <w:rFonts w:ascii="Arial" w:hAnsi="Arial" w:cs="Arial"/>
          <w:sz w:val="22"/>
          <w:szCs w:val="22"/>
        </w:rPr>
        <w:t>rat</w:t>
      </w:r>
      <w:r w:rsidRPr="0031682F">
        <w:rPr>
          <w:rFonts w:ascii="Arial" w:hAnsi="Arial" w:cs="Arial"/>
          <w:sz w:val="22"/>
          <w:szCs w:val="22"/>
        </w:rPr>
        <w:t>i</w:t>
      </w:r>
      <w:r w:rsidRPr="0031682F">
        <w:rPr>
          <w:rFonts w:ascii="Arial" w:hAnsi="Arial" w:cs="Arial"/>
          <w:sz w:val="22"/>
          <w:szCs w:val="22"/>
        </w:rPr>
        <w:t>fiziert haben, zusammenkommen, um Fragen im Zusammenhang mit deren U</w:t>
      </w:r>
      <w:r w:rsidRPr="0031682F">
        <w:rPr>
          <w:rFonts w:ascii="Arial" w:hAnsi="Arial" w:cs="Arial"/>
          <w:sz w:val="22"/>
          <w:szCs w:val="22"/>
        </w:rPr>
        <w:t>m</w:t>
      </w:r>
      <w:r w:rsidRPr="0031682F">
        <w:rPr>
          <w:rFonts w:ascii="Arial" w:hAnsi="Arial" w:cs="Arial"/>
          <w:sz w:val="22"/>
          <w:szCs w:val="22"/>
        </w:rPr>
        <w:t>setzung zu erörtern. Sie ist die lebendigste und aktivste Konferenz von Vertrag</w:t>
      </w:r>
      <w:r w:rsidRPr="0031682F">
        <w:rPr>
          <w:rFonts w:ascii="Arial" w:hAnsi="Arial" w:cs="Arial"/>
          <w:sz w:val="22"/>
          <w:szCs w:val="22"/>
        </w:rPr>
        <w:t>s</w:t>
      </w:r>
      <w:r w:rsidRPr="0031682F">
        <w:rPr>
          <w:rFonts w:ascii="Arial" w:hAnsi="Arial" w:cs="Arial"/>
          <w:sz w:val="22"/>
          <w:szCs w:val="22"/>
        </w:rPr>
        <w:t>staaten, bei der sich jedes Jahr mehr als 800 Teilnehmer mit vielen wesentlichen Fragen im Zusammenhang mit den in de</w:t>
      </w:r>
      <w:r w:rsidR="00CA0AE5">
        <w:rPr>
          <w:rFonts w:ascii="Arial" w:hAnsi="Arial" w:cs="Arial"/>
          <w:sz w:val="22"/>
          <w:szCs w:val="22"/>
        </w:rPr>
        <w:t>m Übereinkommen</w:t>
      </w:r>
      <w:r w:rsidRPr="0031682F">
        <w:rPr>
          <w:rFonts w:ascii="Arial" w:hAnsi="Arial" w:cs="Arial"/>
          <w:sz w:val="22"/>
          <w:szCs w:val="22"/>
        </w:rPr>
        <w:t xml:space="preserve"> verankerten Rechten befassen. Bis 2017 haben auch die jeweiligen Vorsitzenden des UNBRK-Ausschusses an der Konferenz der Vertragsstaaten teilgenommen.</w:t>
      </w:r>
    </w:p>
    <w:p w:rsidR="00DB3751" w:rsidRPr="0031682F" w:rsidRDefault="00DB3751" w:rsidP="00DB3751">
      <w:pPr>
        <w:pStyle w:val="StandardWeb"/>
        <w:spacing w:line="276" w:lineRule="auto"/>
        <w:jc w:val="both"/>
        <w:rPr>
          <w:rFonts w:ascii="Arial" w:hAnsi="Arial" w:cs="Arial"/>
          <w:sz w:val="22"/>
          <w:szCs w:val="22"/>
        </w:rPr>
      </w:pPr>
      <w:r w:rsidRPr="0031682F">
        <w:rPr>
          <w:rFonts w:ascii="Arial" w:hAnsi="Arial" w:cs="Arial"/>
          <w:sz w:val="22"/>
          <w:szCs w:val="22"/>
        </w:rPr>
        <w:t>3. Die Arbeit des Ausschusses ist also anspruchsvoll und vielseitig. Dieser B</w:t>
      </w:r>
      <w:r w:rsidRPr="0031682F">
        <w:rPr>
          <w:rFonts w:ascii="Arial" w:hAnsi="Arial" w:cs="Arial"/>
          <w:sz w:val="22"/>
          <w:szCs w:val="22"/>
        </w:rPr>
        <w:t>e</w:t>
      </w:r>
      <w:r w:rsidRPr="0031682F">
        <w:rPr>
          <w:rFonts w:ascii="Arial" w:hAnsi="Arial" w:cs="Arial"/>
          <w:sz w:val="22"/>
          <w:szCs w:val="22"/>
        </w:rPr>
        <w:t>richt gibt einen Überblick über die Arbeit des Ausschusses in den zurüc</w:t>
      </w:r>
      <w:r w:rsidRPr="0031682F">
        <w:rPr>
          <w:rFonts w:ascii="Arial" w:hAnsi="Arial" w:cs="Arial"/>
          <w:sz w:val="22"/>
          <w:szCs w:val="22"/>
        </w:rPr>
        <w:t>k</w:t>
      </w:r>
      <w:r w:rsidRPr="0031682F">
        <w:rPr>
          <w:rFonts w:ascii="Arial" w:hAnsi="Arial" w:cs="Arial"/>
          <w:sz w:val="22"/>
          <w:szCs w:val="22"/>
        </w:rPr>
        <w:t xml:space="preserve">liegenden zehn Jahren und </w:t>
      </w:r>
      <w:r w:rsidR="00A12939">
        <w:rPr>
          <w:rFonts w:ascii="Arial" w:hAnsi="Arial" w:cs="Arial"/>
          <w:sz w:val="22"/>
          <w:szCs w:val="22"/>
        </w:rPr>
        <w:t>darüber</w:t>
      </w:r>
      <w:r w:rsidRPr="0031682F">
        <w:rPr>
          <w:rFonts w:ascii="Arial" w:hAnsi="Arial" w:cs="Arial"/>
          <w:sz w:val="22"/>
          <w:szCs w:val="22"/>
        </w:rPr>
        <w:t>, wie die Bestimmungen des Überei</w:t>
      </w:r>
      <w:r w:rsidRPr="0031682F">
        <w:rPr>
          <w:rFonts w:ascii="Arial" w:hAnsi="Arial" w:cs="Arial"/>
          <w:sz w:val="22"/>
          <w:szCs w:val="22"/>
        </w:rPr>
        <w:t>n</w:t>
      </w:r>
      <w:r w:rsidRPr="0031682F">
        <w:rPr>
          <w:rFonts w:ascii="Arial" w:hAnsi="Arial" w:cs="Arial"/>
          <w:sz w:val="22"/>
          <w:szCs w:val="22"/>
        </w:rPr>
        <w:t xml:space="preserve">kommens zu verstehen sind. </w:t>
      </w:r>
    </w:p>
    <w:p w:rsidR="00B20AA3" w:rsidRDefault="00B20AA3">
      <w:pPr>
        <w:spacing w:after="200" w:line="276" w:lineRule="auto"/>
        <w:rPr>
          <w:rFonts w:eastAsiaTheme="majorEastAsia" w:cstheme="majorBidi"/>
          <w:b/>
          <w:bCs/>
          <w:color w:val="345A8A" w:themeColor="accent1" w:themeShade="B5"/>
          <w:sz w:val="32"/>
          <w:szCs w:val="32"/>
        </w:rPr>
      </w:pPr>
      <w:r>
        <w:br w:type="page"/>
      </w:r>
    </w:p>
    <w:p w:rsidR="00DB3751" w:rsidRPr="00681F9D" w:rsidRDefault="00DB3751" w:rsidP="00681F9D">
      <w:pPr>
        <w:pStyle w:val="berschrift1"/>
      </w:pPr>
      <w:bookmarkStart w:id="2" w:name="_Toc528496095"/>
      <w:r w:rsidRPr="00681F9D">
        <w:lastRenderedPageBreak/>
        <w:t xml:space="preserve">II. Aktivitäten des </w:t>
      </w:r>
      <w:r w:rsidR="00A12939" w:rsidRPr="00681F9D">
        <w:t>UNBRK-</w:t>
      </w:r>
      <w:r w:rsidRPr="00681F9D">
        <w:t>Ausschusses im Rahmen des</w:t>
      </w:r>
      <w:r w:rsidR="00681F9D" w:rsidRPr="00681F9D">
        <w:t xml:space="preserve"> </w:t>
      </w:r>
      <w:r w:rsidRPr="00681F9D">
        <w:rPr>
          <w:szCs w:val="28"/>
        </w:rPr>
        <w:t>Übereinkommens</w:t>
      </w:r>
      <w:bookmarkEnd w:id="2"/>
      <w:r w:rsidRPr="00681F9D">
        <w:rPr>
          <w:szCs w:val="28"/>
        </w:rPr>
        <w:t xml:space="preserve"> </w:t>
      </w:r>
    </w:p>
    <w:p w:rsidR="00DB3751" w:rsidRPr="0031682F" w:rsidRDefault="00DB3751" w:rsidP="00681F9D">
      <w:pPr>
        <w:pStyle w:val="berschrift2"/>
      </w:pPr>
      <w:bookmarkStart w:id="3" w:name="_Toc528496096"/>
      <w:r w:rsidRPr="0031682F">
        <w:t>A. Allgemeine Bemerkungen und Leitlinien</w:t>
      </w:r>
      <w:bookmarkEnd w:id="3"/>
    </w:p>
    <w:p w:rsidR="00782F71" w:rsidRPr="0031682F" w:rsidRDefault="00DB3751" w:rsidP="00DB3751">
      <w:pPr>
        <w:pStyle w:val="StandardWeb"/>
        <w:spacing w:line="276" w:lineRule="auto"/>
        <w:jc w:val="both"/>
        <w:rPr>
          <w:rFonts w:ascii="Arial" w:hAnsi="Arial" w:cs="Arial"/>
          <w:sz w:val="22"/>
          <w:szCs w:val="22"/>
        </w:rPr>
      </w:pPr>
      <w:r w:rsidRPr="0031682F">
        <w:rPr>
          <w:rFonts w:ascii="Arial" w:hAnsi="Arial" w:cs="Arial"/>
          <w:sz w:val="22"/>
          <w:szCs w:val="22"/>
        </w:rPr>
        <w:t>4. Um den Vertragsstaaten Leitlinien für die Auslegung konkreter Bestimmungen des Übereinkommens über die Rechte von Menschen mit Behinderungen an die Hand zu geben, legt der Ausschuss für die Rechte von Menschen mit B</w:t>
      </w:r>
      <w:r w:rsidRPr="0031682F">
        <w:rPr>
          <w:rFonts w:ascii="Arial" w:hAnsi="Arial" w:cs="Arial"/>
          <w:sz w:val="22"/>
          <w:szCs w:val="22"/>
        </w:rPr>
        <w:t>e</w:t>
      </w:r>
      <w:r w:rsidRPr="0031682F">
        <w:rPr>
          <w:rFonts w:ascii="Arial" w:hAnsi="Arial" w:cs="Arial"/>
          <w:sz w:val="22"/>
          <w:szCs w:val="22"/>
        </w:rPr>
        <w:t xml:space="preserve">hinderungen Dokumente mit der Bezeichnung </w:t>
      </w:r>
      <w:r w:rsidR="009D201F">
        <w:rPr>
          <w:rFonts w:ascii="Arial" w:hAnsi="Arial" w:cs="Arial"/>
          <w:sz w:val="22"/>
          <w:szCs w:val="22"/>
        </w:rPr>
        <w:t>„</w:t>
      </w:r>
      <w:r w:rsidR="00782F71" w:rsidRPr="0031682F">
        <w:rPr>
          <w:rFonts w:ascii="Arial" w:hAnsi="Arial" w:cs="Arial"/>
          <w:sz w:val="22"/>
          <w:szCs w:val="22"/>
        </w:rPr>
        <w:t>General Comment</w:t>
      </w:r>
      <w:r w:rsidR="00A12939">
        <w:rPr>
          <w:rFonts w:ascii="Arial" w:hAnsi="Arial" w:cs="Arial"/>
          <w:sz w:val="22"/>
          <w:szCs w:val="22"/>
        </w:rPr>
        <w:t>s</w:t>
      </w:r>
      <w:r w:rsidR="00A8189E">
        <w:rPr>
          <w:rFonts w:ascii="Arial" w:hAnsi="Arial" w:cs="Arial"/>
          <w:sz w:val="22"/>
          <w:szCs w:val="22"/>
        </w:rPr>
        <w:t>“</w:t>
      </w:r>
      <w:r w:rsidR="00782F71" w:rsidRPr="0031682F">
        <w:rPr>
          <w:rFonts w:ascii="Arial" w:hAnsi="Arial" w:cs="Arial"/>
          <w:sz w:val="22"/>
          <w:szCs w:val="22"/>
        </w:rPr>
        <w:t xml:space="preserve"> (</w:t>
      </w:r>
      <w:r w:rsidRPr="0031682F">
        <w:rPr>
          <w:rFonts w:ascii="Arial" w:hAnsi="Arial" w:cs="Arial"/>
          <w:sz w:val="22"/>
          <w:szCs w:val="22"/>
        </w:rPr>
        <w:t>Allgemeine Bemerkung</w:t>
      </w:r>
      <w:r w:rsidR="00A12939">
        <w:rPr>
          <w:rFonts w:ascii="Arial" w:hAnsi="Arial" w:cs="Arial"/>
          <w:sz w:val="22"/>
          <w:szCs w:val="22"/>
        </w:rPr>
        <w:t>en</w:t>
      </w:r>
      <w:r w:rsidR="00782F71" w:rsidRPr="0031682F">
        <w:rPr>
          <w:rFonts w:ascii="Arial" w:hAnsi="Arial" w:cs="Arial"/>
          <w:sz w:val="22"/>
          <w:szCs w:val="22"/>
        </w:rPr>
        <w:t>)</w:t>
      </w:r>
      <w:r w:rsidRPr="0031682F">
        <w:rPr>
          <w:rFonts w:ascii="Arial" w:hAnsi="Arial" w:cs="Arial"/>
          <w:sz w:val="22"/>
          <w:szCs w:val="22"/>
        </w:rPr>
        <w:t xml:space="preserve"> vor. Die erste Allgemeine Bemerkung wurde auf der 11. Tagung des Ausschusses im April 2014 verabschiedet. Bis Juli 2018 wurden insgesamt sechs Allgemeine Bemerkungen </w:t>
      </w:r>
      <w:r w:rsidR="00216370">
        <w:rPr>
          <w:rFonts w:ascii="Arial" w:hAnsi="Arial" w:cs="Arial"/>
          <w:sz w:val="22"/>
          <w:szCs w:val="22"/>
        </w:rPr>
        <w:t>verabschiedet</w:t>
      </w:r>
      <w:r w:rsidRPr="0031682F">
        <w:rPr>
          <w:rFonts w:ascii="Arial" w:hAnsi="Arial" w:cs="Arial"/>
          <w:sz w:val="22"/>
          <w:szCs w:val="22"/>
        </w:rPr>
        <w:t>. Diese Allgemeinen B</w:t>
      </w:r>
      <w:r w:rsidRPr="0031682F">
        <w:rPr>
          <w:rFonts w:ascii="Arial" w:hAnsi="Arial" w:cs="Arial"/>
          <w:sz w:val="22"/>
          <w:szCs w:val="22"/>
        </w:rPr>
        <w:t>e</w:t>
      </w:r>
      <w:r w:rsidRPr="0031682F">
        <w:rPr>
          <w:rFonts w:ascii="Arial" w:hAnsi="Arial" w:cs="Arial"/>
          <w:sz w:val="22"/>
          <w:szCs w:val="22"/>
        </w:rPr>
        <w:t>merkungen beziehen sich auf die folgenden Bestimmungen des Überei</w:t>
      </w:r>
      <w:r w:rsidRPr="0031682F">
        <w:rPr>
          <w:rFonts w:ascii="Arial" w:hAnsi="Arial" w:cs="Arial"/>
          <w:sz w:val="22"/>
          <w:szCs w:val="22"/>
        </w:rPr>
        <w:t>n</w:t>
      </w:r>
      <w:r w:rsidRPr="0031682F">
        <w:rPr>
          <w:rFonts w:ascii="Arial" w:hAnsi="Arial" w:cs="Arial"/>
          <w:sz w:val="22"/>
          <w:szCs w:val="22"/>
        </w:rPr>
        <w:t>kommens: Artikel 5 über Gleich</w:t>
      </w:r>
      <w:r w:rsidR="004C6BCE">
        <w:rPr>
          <w:rFonts w:ascii="Arial" w:hAnsi="Arial" w:cs="Arial"/>
          <w:sz w:val="22"/>
          <w:szCs w:val="22"/>
        </w:rPr>
        <w:t>heit</w:t>
      </w:r>
      <w:r w:rsidRPr="0031682F">
        <w:rPr>
          <w:rFonts w:ascii="Arial" w:hAnsi="Arial" w:cs="Arial"/>
          <w:sz w:val="22"/>
          <w:szCs w:val="22"/>
        </w:rPr>
        <w:t xml:space="preserve"> und Nichtdiskriminierung (CRPD/C/GC/6), Artikel 6 über Frauen und Mädchen mit Behinderungen (CRPD/C/GC/3), Artikel 9 über Barrierefreiheit (CRPD/C/GC/2), Artikel 12 über die gleiche Anerkennung vor dem Recht (CRPD/C/GC/1), Artikel 19 über selbstbestimmtes Leben und </w:t>
      </w:r>
      <w:r w:rsidR="00216370">
        <w:rPr>
          <w:rFonts w:ascii="Arial" w:hAnsi="Arial" w:cs="Arial"/>
          <w:sz w:val="22"/>
          <w:szCs w:val="22"/>
        </w:rPr>
        <w:t>Einbeziehung</w:t>
      </w:r>
      <w:r w:rsidR="00216370" w:rsidRPr="0031682F">
        <w:rPr>
          <w:rFonts w:ascii="Arial" w:hAnsi="Arial" w:cs="Arial"/>
          <w:sz w:val="22"/>
          <w:szCs w:val="22"/>
        </w:rPr>
        <w:t xml:space="preserve"> </w:t>
      </w:r>
      <w:r w:rsidRPr="0031682F">
        <w:rPr>
          <w:rFonts w:ascii="Arial" w:hAnsi="Arial" w:cs="Arial"/>
          <w:sz w:val="22"/>
          <w:szCs w:val="22"/>
        </w:rPr>
        <w:t>in d</w:t>
      </w:r>
      <w:r w:rsidR="00216370">
        <w:rPr>
          <w:rFonts w:ascii="Arial" w:hAnsi="Arial" w:cs="Arial"/>
          <w:sz w:val="22"/>
          <w:szCs w:val="22"/>
        </w:rPr>
        <w:t>ie</w:t>
      </w:r>
      <w:r w:rsidRPr="0031682F">
        <w:rPr>
          <w:rFonts w:ascii="Arial" w:hAnsi="Arial" w:cs="Arial"/>
          <w:sz w:val="22"/>
          <w:szCs w:val="22"/>
        </w:rPr>
        <w:t xml:space="preserve"> Gemeinschaft (CRPD/C/GC/5) sowie Artikel 24 über das Recht auf inklusive Bildung (CRPD/C/GC/4).</w:t>
      </w:r>
    </w:p>
    <w:p w:rsidR="00DB3751" w:rsidRPr="0031682F" w:rsidRDefault="00DB3751" w:rsidP="00DB3751">
      <w:pPr>
        <w:pStyle w:val="StandardWeb"/>
        <w:spacing w:line="276" w:lineRule="auto"/>
        <w:jc w:val="both"/>
        <w:rPr>
          <w:rFonts w:ascii="Arial" w:hAnsi="Arial" w:cs="Arial"/>
          <w:sz w:val="22"/>
          <w:szCs w:val="22"/>
        </w:rPr>
      </w:pPr>
      <w:r w:rsidRPr="0031682F">
        <w:rPr>
          <w:rFonts w:ascii="Arial" w:hAnsi="Arial" w:cs="Arial"/>
          <w:sz w:val="22"/>
          <w:szCs w:val="22"/>
        </w:rPr>
        <w:t>Ein Entwurf für eine Allgemeine Bemerkung zu den Artikeln 4 (3) und 33 (3) des Übereinkommens wurde auf der 19. Tagung des Ausschusses im April 2018 g</w:t>
      </w:r>
      <w:r w:rsidRPr="0031682F">
        <w:rPr>
          <w:rFonts w:ascii="Arial" w:hAnsi="Arial" w:cs="Arial"/>
          <w:sz w:val="22"/>
          <w:szCs w:val="22"/>
        </w:rPr>
        <w:t>e</w:t>
      </w:r>
      <w:r w:rsidRPr="0031682F">
        <w:rPr>
          <w:rFonts w:ascii="Arial" w:hAnsi="Arial" w:cs="Arial"/>
          <w:sz w:val="22"/>
          <w:szCs w:val="22"/>
        </w:rPr>
        <w:t>billigt</w:t>
      </w:r>
      <w:r w:rsidR="00701179" w:rsidRPr="0031682F">
        <w:rPr>
          <w:rFonts w:ascii="Arial" w:hAnsi="Arial" w:cs="Arial"/>
          <w:sz w:val="22"/>
          <w:szCs w:val="22"/>
        </w:rPr>
        <w:t>. Sie</w:t>
      </w:r>
      <w:r w:rsidRPr="0031682F">
        <w:rPr>
          <w:rFonts w:ascii="Arial" w:hAnsi="Arial" w:cs="Arial"/>
          <w:sz w:val="22"/>
          <w:szCs w:val="22"/>
        </w:rPr>
        <w:t xml:space="preserve"> wird voraussichtlich im September 2018 verabschiedet.</w:t>
      </w:r>
    </w:p>
    <w:p w:rsidR="00DB3751" w:rsidRPr="0031682F" w:rsidRDefault="00DB3751" w:rsidP="00DB3751">
      <w:pPr>
        <w:pStyle w:val="StandardWeb"/>
        <w:spacing w:line="276" w:lineRule="auto"/>
        <w:jc w:val="both"/>
        <w:rPr>
          <w:rFonts w:ascii="Arial" w:hAnsi="Arial" w:cs="Arial"/>
          <w:sz w:val="22"/>
          <w:szCs w:val="22"/>
        </w:rPr>
      </w:pPr>
      <w:r w:rsidRPr="0031682F">
        <w:rPr>
          <w:rFonts w:ascii="Arial" w:hAnsi="Arial" w:cs="Arial"/>
          <w:sz w:val="22"/>
          <w:szCs w:val="22"/>
        </w:rPr>
        <w:t>5. Parallel dazu verabschiedet</w:t>
      </w:r>
      <w:r w:rsidR="00216370">
        <w:rPr>
          <w:rFonts w:ascii="Arial" w:hAnsi="Arial" w:cs="Arial"/>
          <w:sz w:val="22"/>
          <w:szCs w:val="22"/>
        </w:rPr>
        <w:t>e</w:t>
      </w:r>
      <w:r w:rsidRPr="0031682F">
        <w:rPr>
          <w:rFonts w:ascii="Arial" w:hAnsi="Arial" w:cs="Arial"/>
          <w:sz w:val="22"/>
          <w:szCs w:val="22"/>
        </w:rPr>
        <w:t xml:space="preserve"> der Ausschuss Dokumente mit der Bezeichnung </w:t>
      </w:r>
      <w:r w:rsidR="009D201F">
        <w:rPr>
          <w:rFonts w:ascii="Arial" w:hAnsi="Arial" w:cs="Arial"/>
          <w:sz w:val="22"/>
          <w:szCs w:val="22"/>
        </w:rPr>
        <w:t>„</w:t>
      </w:r>
      <w:r w:rsidRPr="0031682F">
        <w:rPr>
          <w:rFonts w:ascii="Arial" w:hAnsi="Arial" w:cs="Arial"/>
          <w:sz w:val="22"/>
          <w:szCs w:val="22"/>
        </w:rPr>
        <w:t>Guidelines</w:t>
      </w:r>
      <w:r w:rsidR="00A8189E">
        <w:rPr>
          <w:rFonts w:ascii="Arial" w:hAnsi="Arial" w:cs="Arial"/>
          <w:sz w:val="22"/>
          <w:szCs w:val="22"/>
        </w:rPr>
        <w:t>“</w:t>
      </w:r>
      <w:r w:rsidR="00782F71" w:rsidRPr="0031682F">
        <w:rPr>
          <w:rFonts w:ascii="Arial" w:hAnsi="Arial" w:cs="Arial"/>
          <w:sz w:val="22"/>
          <w:szCs w:val="22"/>
        </w:rPr>
        <w:t xml:space="preserve"> (Leitlinien)</w:t>
      </w:r>
      <w:r w:rsidRPr="0031682F">
        <w:rPr>
          <w:rFonts w:ascii="Arial" w:hAnsi="Arial" w:cs="Arial"/>
          <w:sz w:val="22"/>
          <w:szCs w:val="22"/>
        </w:rPr>
        <w:t>, die für Vertragsstaaten, Menschen mit Behinderungen und deren Selbstvertretungsorganisationen ebenfalls nützlich sind, um das Übereinkommen sowie ihre eigenen Aufgaben, die ihnen bei der Arbeit des Au</w:t>
      </w:r>
      <w:r w:rsidRPr="0031682F">
        <w:rPr>
          <w:rFonts w:ascii="Arial" w:hAnsi="Arial" w:cs="Arial"/>
          <w:sz w:val="22"/>
          <w:szCs w:val="22"/>
        </w:rPr>
        <w:t>s</w:t>
      </w:r>
      <w:r w:rsidRPr="0031682F">
        <w:rPr>
          <w:rFonts w:ascii="Arial" w:hAnsi="Arial" w:cs="Arial"/>
          <w:sz w:val="22"/>
          <w:szCs w:val="22"/>
        </w:rPr>
        <w:t>schusses zukommen, besser zu verstehen. Ab Juli 2018 stehen die folgenden sieben Leitlinien zur Verfügung: Leitlinien für die Berichterstattung (CRPD/C/2/3; A/66/55, Anhang V) und überarbeitete Leitlinien für die periodische Berich</w:t>
      </w:r>
      <w:r w:rsidRPr="0031682F">
        <w:rPr>
          <w:rFonts w:ascii="Arial" w:hAnsi="Arial" w:cs="Arial"/>
          <w:sz w:val="22"/>
          <w:szCs w:val="22"/>
        </w:rPr>
        <w:t>t</w:t>
      </w:r>
      <w:r w:rsidRPr="0031682F">
        <w:rPr>
          <w:rFonts w:ascii="Arial" w:hAnsi="Arial" w:cs="Arial"/>
          <w:sz w:val="22"/>
          <w:szCs w:val="22"/>
        </w:rPr>
        <w:t>erstattung (CRPD/C/3), Leitlinien für die Kommunikation (CRPD/C/5/3/Rev. 1), Leitlinien für die Beteiligung von Organisationen von Menschen mit B</w:t>
      </w:r>
      <w:r w:rsidRPr="0031682F">
        <w:rPr>
          <w:rFonts w:ascii="Arial" w:hAnsi="Arial" w:cs="Arial"/>
          <w:sz w:val="22"/>
          <w:szCs w:val="22"/>
        </w:rPr>
        <w:t>e</w:t>
      </w:r>
      <w:r w:rsidRPr="0031682F">
        <w:rPr>
          <w:rFonts w:ascii="Arial" w:hAnsi="Arial" w:cs="Arial"/>
          <w:sz w:val="22"/>
          <w:szCs w:val="22"/>
        </w:rPr>
        <w:t>hinderungen und zivilgesellschaftlichen Organisationen an der Arbeit des Au</w:t>
      </w:r>
      <w:r w:rsidRPr="0031682F">
        <w:rPr>
          <w:rFonts w:ascii="Arial" w:hAnsi="Arial" w:cs="Arial"/>
          <w:sz w:val="22"/>
          <w:szCs w:val="22"/>
        </w:rPr>
        <w:t>s</w:t>
      </w:r>
      <w:r w:rsidRPr="0031682F">
        <w:rPr>
          <w:rFonts w:ascii="Arial" w:hAnsi="Arial" w:cs="Arial"/>
          <w:sz w:val="22"/>
          <w:szCs w:val="22"/>
        </w:rPr>
        <w:t>schusses (CRPD/C/11/2, Anhang II), Leitlinien für die Weiterverfolgung der A</w:t>
      </w:r>
      <w:r w:rsidRPr="0031682F">
        <w:rPr>
          <w:rFonts w:ascii="Arial" w:hAnsi="Arial" w:cs="Arial"/>
          <w:sz w:val="22"/>
          <w:szCs w:val="22"/>
        </w:rPr>
        <w:t>b</w:t>
      </w:r>
      <w:r w:rsidRPr="0031682F">
        <w:rPr>
          <w:rFonts w:ascii="Arial" w:hAnsi="Arial" w:cs="Arial"/>
          <w:sz w:val="22"/>
          <w:szCs w:val="22"/>
        </w:rPr>
        <w:t xml:space="preserve">schließenden Bemerkungen (CRPD/C/12/2, Anhang II), Leitlinien zu Artikel 14 über das Recht auf Freiheit und Sicherheit von Menschen mit Behinderungen (A/7255, Anhang) und Leitlinien für unabhängige Überwachungsmechanismen (CRPD/C/1/Rev. 1, Anhang). </w:t>
      </w:r>
    </w:p>
    <w:p w:rsidR="00DB3751" w:rsidRPr="0031682F" w:rsidRDefault="00DB3751" w:rsidP="00681F9D">
      <w:pPr>
        <w:pStyle w:val="berschrift2"/>
      </w:pPr>
      <w:bookmarkStart w:id="4" w:name="_Toc528496097"/>
      <w:r w:rsidRPr="0031682F">
        <w:t>B. Prüfung der von den Vertragsstaaten eingereichten Berichte</w:t>
      </w:r>
      <w:bookmarkEnd w:id="4"/>
      <w:r w:rsidRPr="0031682F">
        <w:t xml:space="preserve"> </w:t>
      </w:r>
    </w:p>
    <w:p w:rsidR="00DB3751" w:rsidRPr="0031682F" w:rsidRDefault="00DB3751" w:rsidP="00DB3751">
      <w:pPr>
        <w:pStyle w:val="StandardWeb"/>
        <w:spacing w:line="276" w:lineRule="auto"/>
        <w:jc w:val="both"/>
        <w:rPr>
          <w:rFonts w:ascii="Arial" w:hAnsi="Arial" w:cs="Arial"/>
          <w:sz w:val="22"/>
          <w:szCs w:val="22"/>
        </w:rPr>
      </w:pPr>
      <w:r w:rsidRPr="0031682F">
        <w:rPr>
          <w:rFonts w:ascii="Arial" w:hAnsi="Arial" w:cs="Arial"/>
          <w:sz w:val="22"/>
          <w:szCs w:val="22"/>
        </w:rPr>
        <w:t>6. Eine der wichtigsten und aufwendigsten Aufgaben des Ausschusses besteht darin, die Umsetzung des Übereinkommens durch die Staaten, die es ratifiziert haben, zu überwachen. Zu diesem Zweck prüft der Ausschuss die von den Ve</w:t>
      </w:r>
      <w:r w:rsidRPr="0031682F">
        <w:rPr>
          <w:rFonts w:ascii="Arial" w:hAnsi="Arial" w:cs="Arial"/>
          <w:sz w:val="22"/>
          <w:szCs w:val="22"/>
        </w:rPr>
        <w:t>r</w:t>
      </w:r>
      <w:r w:rsidRPr="0031682F">
        <w:rPr>
          <w:rFonts w:ascii="Arial" w:hAnsi="Arial" w:cs="Arial"/>
          <w:sz w:val="22"/>
          <w:szCs w:val="22"/>
        </w:rPr>
        <w:t>tragsstaaten gemäß Artikel 35 der UNBRK vorgelegten Berichte und ve</w:t>
      </w:r>
      <w:r w:rsidRPr="0031682F">
        <w:rPr>
          <w:rFonts w:ascii="Arial" w:hAnsi="Arial" w:cs="Arial"/>
          <w:sz w:val="22"/>
          <w:szCs w:val="22"/>
        </w:rPr>
        <w:t>r</w:t>
      </w:r>
      <w:r w:rsidRPr="0031682F">
        <w:rPr>
          <w:rFonts w:ascii="Arial" w:hAnsi="Arial" w:cs="Arial"/>
          <w:sz w:val="22"/>
          <w:szCs w:val="22"/>
        </w:rPr>
        <w:t xml:space="preserve">abschiedet </w:t>
      </w:r>
      <w:r w:rsidR="009D201F">
        <w:rPr>
          <w:rFonts w:ascii="Arial" w:hAnsi="Arial" w:cs="Arial"/>
          <w:sz w:val="22"/>
          <w:szCs w:val="22"/>
        </w:rPr>
        <w:t>„</w:t>
      </w:r>
      <w:r w:rsidRPr="0031682F">
        <w:rPr>
          <w:rFonts w:ascii="Arial" w:hAnsi="Arial" w:cs="Arial"/>
          <w:sz w:val="22"/>
          <w:szCs w:val="22"/>
        </w:rPr>
        <w:t>Abschließende Bemerkungen</w:t>
      </w:r>
      <w:r w:rsidR="00A8189E">
        <w:rPr>
          <w:rFonts w:ascii="Arial" w:hAnsi="Arial" w:cs="Arial"/>
          <w:sz w:val="22"/>
          <w:szCs w:val="22"/>
        </w:rPr>
        <w:t>“</w:t>
      </w:r>
      <w:r w:rsidRPr="0031682F">
        <w:rPr>
          <w:rFonts w:ascii="Arial" w:hAnsi="Arial" w:cs="Arial"/>
          <w:sz w:val="22"/>
          <w:szCs w:val="22"/>
        </w:rPr>
        <w:t xml:space="preserve">, die Empfehlungen für eine bessere Umsetzung des Übereinkommens enthalten. Bis zum 9. März 2018, dem Tag, an </w:t>
      </w:r>
      <w:r w:rsidRPr="0031682F">
        <w:rPr>
          <w:rFonts w:ascii="Arial" w:hAnsi="Arial" w:cs="Arial"/>
          <w:sz w:val="22"/>
          <w:szCs w:val="22"/>
        </w:rPr>
        <w:lastRenderedPageBreak/>
        <w:t>dem die 19. Tagung des UNBRK-Ausschusses zu Ende ging, hatte der Au</w:t>
      </w:r>
      <w:r w:rsidRPr="0031682F">
        <w:rPr>
          <w:rFonts w:ascii="Arial" w:hAnsi="Arial" w:cs="Arial"/>
          <w:sz w:val="22"/>
          <w:szCs w:val="22"/>
        </w:rPr>
        <w:t>s</w:t>
      </w:r>
      <w:r w:rsidRPr="0031682F">
        <w:rPr>
          <w:rFonts w:ascii="Arial" w:hAnsi="Arial" w:cs="Arial"/>
          <w:sz w:val="22"/>
          <w:szCs w:val="22"/>
        </w:rPr>
        <w:t>schuss 68 Berichte von Vertragsstaaten geprüft, darunter einen Bericht einer Organisation der regionalen Integration, nämlich der Europäischen Union.</w:t>
      </w:r>
      <w:r w:rsidRPr="0031682F">
        <w:rPr>
          <w:rStyle w:val="Funotenzeichen"/>
          <w:rFonts w:ascii="Arial" w:hAnsi="Arial" w:cs="Arial"/>
          <w:sz w:val="22"/>
          <w:szCs w:val="22"/>
        </w:rPr>
        <w:footnoteReference w:id="1"/>
      </w:r>
      <w:r w:rsidRPr="0031682F">
        <w:rPr>
          <w:rFonts w:ascii="Arial" w:hAnsi="Arial" w:cs="Arial"/>
          <w:position w:val="8"/>
          <w:sz w:val="14"/>
          <w:szCs w:val="14"/>
        </w:rPr>
        <w:t xml:space="preserve"> </w:t>
      </w:r>
      <w:r w:rsidRPr="0031682F">
        <w:rPr>
          <w:rFonts w:ascii="Arial" w:hAnsi="Arial" w:cs="Arial"/>
          <w:sz w:val="22"/>
          <w:szCs w:val="22"/>
        </w:rPr>
        <w:t>Er hatte eine ebenso große Anzahl von Fragenlisten erstellt, die Fragen zu wesen</w:t>
      </w:r>
      <w:r w:rsidRPr="0031682F">
        <w:rPr>
          <w:rFonts w:ascii="Arial" w:hAnsi="Arial" w:cs="Arial"/>
          <w:sz w:val="22"/>
          <w:szCs w:val="22"/>
        </w:rPr>
        <w:t>t</w:t>
      </w:r>
      <w:r w:rsidRPr="0031682F">
        <w:rPr>
          <w:rFonts w:ascii="Arial" w:hAnsi="Arial" w:cs="Arial"/>
          <w:sz w:val="22"/>
          <w:szCs w:val="22"/>
        </w:rPr>
        <w:t>lichen Themen enth</w:t>
      </w:r>
      <w:r w:rsidR="00953606">
        <w:rPr>
          <w:rFonts w:ascii="Arial" w:hAnsi="Arial" w:cs="Arial"/>
          <w:sz w:val="22"/>
          <w:szCs w:val="22"/>
        </w:rPr>
        <w:t>a</w:t>
      </w:r>
      <w:r w:rsidRPr="0031682F">
        <w:rPr>
          <w:rFonts w:ascii="Arial" w:hAnsi="Arial" w:cs="Arial"/>
          <w:sz w:val="22"/>
          <w:szCs w:val="22"/>
        </w:rPr>
        <w:t>lten, die sich aus dem von den Vertragsstaaten vorgelegten Bericht ergaben, sowie Abschließende Bemerkungen mit Vorschlägen und al</w:t>
      </w:r>
      <w:r w:rsidRPr="0031682F">
        <w:rPr>
          <w:rFonts w:ascii="Arial" w:hAnsi="Arial" w:cs="Arial"/>
          <w:sz w:val="22"/>
          <w:szCs w:val="22"/>
        </w:rPr>
        <w:t>l</w:t>
      </w:r>
      <w:r w:rsidRPr="0031682F">
        <w:rPr>
          <w:rFonts w:ascii="Arial" w:hAnsi="Arial" w:cs="Arial"/>
          <w:sz w:val="22"/>
          <w:szCs w:val="22"/>
        </w:rPr>
        <w:t>gemeinen Empfehlungen zu diesem Bericht.</w:t>
      </w:r>
      <w:r w:rsidRPr="0031682F">
        <w:rPr>
          <w:rStyle w:val="Funotenzeichen"/>
          <w:rFonts w:ascii="Arial" w:hAnsi="Arial" w:cs="Arial"/>
          <w:sz w:val="22"/>
          <w:szCs w:val="22"/>
        </w:rPr>
        <w:footnoteReference w:id="2"/>
      </w:r>
      <w:r w:rsidRPr="0031682F">
        <w:rPr>
          <w:rFonts w:ascii="Arial" w:hAnsi="Arial" w:cs="Arial"/>
          <w:sz w:val="22"/>
          <w:szCs w:val="22"/>
        </w:rPr>
        <w:t xml:space="preserve"> </w:t>
      </w:r>
    </w:p>
    <w:p w:rsidR="00DB3751" w:rsidRPr="0031682F" w:rsidRDefault="00DB3751" w:rsidP="00DB3751">
      <w:pPr>
        <w:pStyle w:val="StandardWeb"/>
        <w:spacing w:line="276" w:lineRule="auto"/>
        <w:jc w:val="both"/>
        <w:rPr>
          <w:rFonts w:ascii="Arial" w:hAnsi="Arial" w:cs="Arial"/>
          <w:sz w:val="22"/>
          <w:szCs w:val="22"/>
        </w:rPr>
      </w:pPr>
      <w:r w:rsidRPr="0031682F">
        <w:rPr>
          <w:rFonts w:ascii="Arial" w:hAnsi="Arial" w:cs="Arial"/>
          <w:sz w:val="22"/>
          <w:szCs w:val="22"/>
        </w:rPr>
        <w:t xml:space="preserve">7. Die erste Prüfung sämtlicher Vertragsstaaten durch den </w:t>
      </w:r>
      <w:r w:rsidR="00953606">
        <w:rPr>
          <w:rFonts w:ascii="Arial" w:hAnsi="Arial" w:cs="Arial"/>
          <w:sz w:val="22"/>
          <w:szCs w:val="22"/>
        </w:rPr>
        <w:t>A</w:t>
      </w:r>
      <w:r w:rsidRPr="0031682F">
        <w:rPr>
          <w:rFonts w:ascii="Arial" w:hAnsi="Arial" w:cs="Arial"/>
          <w:sz w:val="22"/>
          <w:szCs w:val="22"/>
        </w:rPr>
        <w:t>usschuss, der s</w:t>
      </w:r>
      <w:r w:rsidRPr="0031682F">
        <w:rPr>
          <w:rFonts w:ascii="Arial" w:hAnsi="Arial" w:cs="Arial"/>
          <w:sz w:val="22"/>
          <w:szCs w:val="22"/>
        </w:rPr>
        <w:t>o</w:t>
      </w:r>
      <w:r w:rsidRPr="0031682F">
        <w:rPr>
          <w:rFonts w:ascii="Arial" w:hAnsi="Arial" w:cs="Arial"/>
          <w:sz w:val="22"/>
          <w:szCs w:val="22"/>
        </w:rPr>
        <w:t xml:space="preserve">genannte </w:t>
      </w:r>
      <w:r w:rsidR="009D201F">
        <w:rPr>
          <w:rFonts w:ascii="Arial" w:hAnsi="Arial" w:cs="Arial"/>
          <w:sz w:val="22"/>
          <w:szCs w:val="22"/>
        </w:rPr>
        <w:t>„</w:t>
      </w:r>
      <w:r w:rsidRPr="0031682F">
        <w:rPr>
          <w:rFonts w:ascii="Arial" w:hAnsi="Arial" w:cs="Arial"/>
          <w:sz w:val="22"/>
          <w:szCs w:val="22"/>
        </w:rPr>
        <w:t>first cycle of review</w:t>
      </w:r>
      <w:r w:rsidR="00A8189E">
        <w:rPr>
          <w:rFonts w:ascii="Arial" w:hAnsi="Arial" w:cs="Arial"/>
          <w:sz w:val="22"/>
          <w:szCs w:val="22"/>
        </w:rPr>
        <w:t>“</w:t>
      </w:r>
      <w:r w:rsidRPr="0031682F">
        <w:rPr>
          <w:rFonts w:ascii="Arial" w:hAnsi="Arial" w:cs="Arial"/>
          <w:sz w:val="22"/>
          <w:szCs w:val="22"/>
        </w:rPr>
        <w:t xml:space="preserve"> (erster Prüfzyklus)</w:t>
      </w:r>
      <w:r w:rsidR="00953606">
        <w:rPr>
          <w:rFonts w:ascii="Arial" w:hAnsi="Arial" w:cs="Arial"/>
          <w:sz w:val="22"/>
          <w:szCs w:val="22"/>
        </w:rPr>
        <w:t>,</w:t>
      </w:r>
      <w:r w:rsidRPr="0031682F">
        <w:rPr>
          <w:rFonts w:ascii="Arial" w:hAnsi="Arial" w:cs="Arial"/>
          <w:sz w:val="22"/>
          <w:szCs w:val="22"/>
        </w:rPr>
        <w:t xml:space="preserve"> ist derzeit noch im Gange. Dies liegt zum einen an der wachsenden Zahl von Staaten, die das Überei</w:t>
      </w:r>
      <w:r w:rsidRPr="0031682F">
        <w:rPr>
          <w:rFonts w:ascii="Arial" w:hAnsi="Arial" w:cs="Arial"/>
          <w:sz w:val="22"/>
          <w:szCs w:val="22"/>
        </w:rPr>
        <w:t>n</w:t>
      </w:r>
      <w:r w:rsidRPr="0031682F">
        <w:rPr>
          <w:rFonts w:ascii="Arial" w:hAnsi="Arial" w:cs="Arial"/>
          <w:sz w:val="22"/>
          <w:szCs w:val="22"/>
        </w:rPr>
        <w:t>kommen ratifiziert haben, zum anderen an der verspäteten Vorlage von Berichten durch einige Vertragsstaaten. Die nach der Erstprüfung der Vertragsstaaten vo</w:t>
      </w:r>
      <w:r w:rsidRPr="0031682F">
        <w:rPr>
          <w:rFonts w:ascii="Arial" w:hAnsi="Arial" w:cs="Arial"/>
          <w:sz w:val="22"/>
          <w:szCs w:val="22"/>
        </w:rPr>
        <w:t>r</w:t>
      </w:r>
      <w:r w:rsidRPr="0031682F">
        <w:rPr>
          <w:rFonts w:ascii="Arial" w:hAnsi="Arial" w:cs="Arial"/>
          <w:sz w:val="22"/>
          <w:szCs w:val="22"/>
        </w:rPr>
        <w:t xml:space="preserve">gesehenen regelmäßigen Prüfungen können dann im Einklang mit einem </w:t>
      </w:r>
      <w:r w:rsidR="009D201F">
        <w:rPr>
          <w:rFonts w:ascii="Arial" w:hAnsi="Arial" w:cs="Arial"/>
          <w:sz w:val="22"/>
          <w:szCs w:val="22"/>
        </w:rPr>
        <w:t>„</w:t>
      </w:r>
      <w:r w:rsidRPr="0031682F">
        <w:rPr>
          <w:rFonts w:ascii="Arial" w:hAnsi="Arial" w:cs="Arial"/>
          <w:sz w:val="22"/>
          <w:szCs w:val="22"/>
        </w:rPr>
        <w:t>verei</w:t>
      </w:r>
      <w:r w:rsidRPr="0031682F">
        <w:rPr>
          <w:rFonts w:ascii="Arial" w:hAnsi="Arial" w:cs="Arial"/>
          <w:sz w:val="22"/>
          <w:szCs w:val="22"/>
        </w:rPr>
        <w:t>n</w:t>
      </w:r>
      <w:r w:rsidRPr="0031682F">
        <w:rPr>
          <w:rFonts w:ascii="Arial" w:hAnsi="Arial" w:cs="Arial"/>
          <w:sz w:val="22"/>
          <w:szCs w:val="22"/>
        </w:rPr>
        <w:t>fachten Berichterstattungsverfahren</w:t>
      </w:r>
      <w:r w:rsidR="00A8189E">
        <w:rPr>
          <w:rFonts w:ascii="Arial" w:hAnsi="Arial" w:cs="Arial"/>
          <w:sz w:val="22"/>
          <w:szCs w:val="22"/>
        </w:rPr>
        <w:t>“</w:t>
      </w:r>
      <w:r w:rsidRPr="0031682F">
        <w:rPr>
          <w:rFonts w:ascii="Arial" w:hAnsi="Arial" w:cs="Arial"/>
          <w:sz w:val="22"/>
          <w:szCs w:val="22"/>
        </w:rPr>
        <w:t xml:space="preserve"> erfolgen, das 2013 vom Ausschuss ei</w:t>
      </w:r>
      <w:r w:rsidRPr="0031682F">
        <w:rPr>
          <w:rFonts w:ascii="Arial" w:hAnsi="Arial" w:cs="Arial"/>
          <w:sz w:val="22"/>
          <w:szCs w:val="22"/>
        </w:rPr>
        <w:t>n</w:t>
      </w:r>
      <w:r w:rsidRPr="0031682F">
        <w:rPr>
          <w:rFonts w:ascii="Arial" w:hAnsi="Arial" w:cs="Arial"/>
          <w:sz w:val="22"/>
          <w:szCs w:val="22"/>
        </w:rPr>
        <w:t xml:space="preserve">geführt wurde. Im April 2017 verabschiedete der Ausschuss auf seiner </w:t>
      </w:r>
      <w:r w:rsidR="00953606">
        <w:rPr>
          <w:rFonts w:ascii="Arial" w:hAnsi="Arial" w:cs="Arial"/>
          <w:sz w:val="22"/>
          <w:szCs w:val="22"/>
        </w:rPr>
        <w:t>1</w:t>
      </w:r>
      <w:r w:rsidRPr="0031682F">
        <w:rPr>
          <w:rFonts w:ascii="Arial" w:hAnsi="Arial" w:cs="Arial"/>
          <w:sz w:val="22"/>
          <w:szCs w:val="22"/>
        </w:rPr>
        <w:t>7. Tagung die erste Vorabfrageliste nach diesem vereinfachten Verfahren. Im Rahmen der regelmäßigen Berichterstattung berichten die Staaten über die U</w:t>
      </w:r>
      <w:r w:rsidRPr="0031682F">
        <w:rPr>
          <w:rFonts w:ascii="Arial" w:hAnsi="Arial" w:cs="Arial"/>
          <w:sz w:val="22"/>
          <w:szCs w:val="22"/>
        </w:rPr>
        <w:t>m</w:t>
      </w:r>
      <w:r w:rsidRPr="0031682F">
        <w:rPr>
          <w:rFonts w:ascii="Arial" w:hAnsi="Arial" w:cs="Arial"/>
          <w:sz w:val="22"/>
          <w:szCs w:val="22"/>
        </w:rPr>
        <w:t>setzung der Empfehlungen, die in den Abschließenden Bemerkungen des Au</w:t>
      </w:r>
      <w:r w:rsidRPr="0031682F">
        <w:rPr>
          <w:rFonts w:ascii="Arial" w:hAnsi="Arial" w:cs="Arial"/>
          <w:sz w:val="22"/>
          <w:szCs w:val="22"/>
        </w:rPr>
        <w:t>s</w:t>
      </w:r>
      <w:r w:rsidRPr="0031682F">
        <w:rPr>
          <w:rFonts w:ascii="Arial" w:hAnsi="Arial" w:cs="Arial"/>
          <w:sz w:val="22"/>
          <w:szCs w:val="22"/>
        </w:rPr>
        <w:t xml:space="preserve">schusses ausgesprochen wurden, sowie über neu eingetretene Entwicklungen. Weitere Informationen dazu finden sich auch in den Leitlinien des Ausschusses zur Berichterstattung aus dem Jahr 2009 (CRPD/C/2/3; A/66/55, Anhang V) sowie in den überarbeiteten Leitlinien zur regelmäßigen Berichterstattung aus dem Jahr 2016 (CRPD/C/3). </w:t>
      </w:r>
    </w:p>
    <w:p w:rsidR="00DB3751" w:rsidRPr="0031682F" w:rsidRDefault="00DB3751" w:rsidP="00681F9D">
      <w:pPr>
        <w:pStyle w:val="berschrift2"/>
      </w:pPr>
      <w:bookmarkStart w:id="5" w:name="_Toc528496098"/>
      <w:r w:rsidRPr="0031682F">
        <w:t>C. Weiterverfolgung der Abschließenden Bemerkungen</w:t>
      </w:r>
      <w:bookmarkEnd w:id="5"/>
    </w:p>
    <w:p w:rsidR="00DB3751" w:rsidRPr="0031682F" w:rsidRDefault="00DB3751" w:rsidP="00DB3751">
      <w:pPr>
        <w:pStyle w:val="StandardWeb"/>
        <w:spacing w:line="276" w:lineRule="auto"/>
        <w:jc w:val="both"/>
        <w:rPr>
          <w:rFonts w:ascii="Arial" w:hAnsi="Arial" w:cs="Arial"/>
          <w:b/>
          <w:sz w:val="22"/>
          <w:szCs w:val="22"/>
        </w:rPr>
      </w:pPr>
      <w:r w:rsidRPr="0031682F">
        <w:rPr>
          <w:rFonts w:ascii="Arial" w:hAnsi="Arial" w:cs="Arial"/>
          <w:sz w:val="22"/>
          <w:szCs w:val="22"/>
        </w:rPr>
        <w:t xml:space="preserve">8. In seinen Abschließenden Bemerkungen nennt der Ausschuss bestimmte Themenbereiche, auf die die Vertragsstaaten ihr besonderes Augenmerk legen sollen. Um eine angemessene Umsetzung sicherzustellen, kann der Ausschuss die Staaten, die er geprüft hat, </w:t>
      </w:r>
      <w:r w:rsidR="007136BF">
        <w:rPr>
          <w:rFonts w:ascii="Arial" w:hAnsi="Arial" w:cs="Arial"/>
          <w:sz w:val="22"/>
          <w:szCs w:val="22"/>
        </w:rPr>
        <w:t>auffordern</w:t>
      </w:r>
      <w:r w:rsidRPr="0031682F">
        <w:rPr>
          <w:rFonts w:ascii="Arial" w:hAnsi="Arial" w:cs="Arial"/>
          <w:sz w:val="22"/>
          <w:szCs w:val="22"/>
        </w:rPr>
        <w:t>, im Rahmen eines Weiterverfolgung</w:t>
      </w:r>
      <w:r w:rsidRPr="0031682F">
        <w:rPr>
          <w:rFonts w:ascii="Arial" w:hAnsi="Arial" w:cs="Arial"/>
          <w:sz w:val="22"/>
          <w:szCs w:val="22"/>
        </w:rPr>
        <w:t>s</w:t>
      </w:r>
      <w:r w:rsidRPr="0031682F">
        <w:rPr>
          <w:rFonts w:ascii="Arial" w:hAnsi="Arial" w:cs="Arial"/>
          <w:sz w:val="22"/>
          <w:szCs w:val="22"/>
        </w:rPr>
        <w:t>verfahrens schriftliche Informationen über ihren Umgang mit diesen Empfehlungen einzureichen. Dieses Verfahren ist in den Absätzen 19</w:t>
      </w:r>
      <w:r w:rsidR="00E74CC0">
        <w:rPr>
          <w:rFonts w:ascii="Arial" w:hAnsi="Arial" w:cs="Arial"/>
          <w:sz w:val="22"/>
          <w:szCs w:val="22"/>
        </w:rPr>
        <w:t>–</w:t>
      </w:r>
      <w:r w:rsidRPr="0031682F">
        <w:rPr>
          <w:rFonts w:ascii="Arial" w:hAnsi="Arial" w:cs="Arial"/>
          <w:sz w:val="22"/>
          <w:szCs w:val="22"/>
        </w:rPr>
        <w:t>22 des Dokuments über die Arbeitsweise des Ausschusses (CRPD/C/5/4) sowie in den Leitlinien zur Weiterverfolgung der Abschließenden Bemerkungen von 2014 (CRPD/C/12/2</w:t>
      </w:r>
      <w:r w:rsidR="00937034">
        <w:rPr>
          <w:rFonts w:ascii="Arial" w:hAnsi="Arial" w:cs="Arial"/>
          <w:sz w:val="22"/>
          <w:szCs w:val="22"/>
        </w:rPr>
        <w:t>,</w:t>
      </w:r>
      <w:r w:rsidRPr="0031682F">
        <w:rPr>
          <w:rFonts w:ascii="Arial" w:hAnsi="Arial" w:cs="Arial"/>
          <w:sz w:val="22"/>
          <w:szCs w:val="22"/>
        </w:rPr>
        <w:t xml:space="preserve"> Anhang II) beschrieben. </w:t>
      </w:r>
      <w:r w:rsidR="00937034">
        <w:rPr>
          <w:rFonts w:ascii="Arial" w:hAnsi="Arial" w:cs="Arial"/>
          <w:sz w:val="22"/>
          <w:szCs w:val="22"/>
        </w:rPr>
        <w:t>Diese Leitlinien definieren</w:t>
      </w:r>
      <w:r w:rsidRPr="0031682F">
        <w:rPr>
          <w:rFonts w:ascii="Arial" w:hAnsi="Arial" w:cs="Arial"/>
          <w:sz w:val="22"/>
          <w:szCs w:val="22"/>
        </w:rPr>
        <w:t xml:space="preserve"> die Rolle des Landesberichterstatters gegenüber dem Berichterstatter für das Weiterve</w:t>
      </w:r>
      <w:r w:rsidRPr="0031682F">
        <w:rPr>
          <w:rFonts w:ascii="Arial" w:hAnsi="Arial" w:cs="Arial"/>
          <w:sz w:val="22"/>
          <w:szCs w:val="22"/>
        </w:rPr>
        <w:t>r</w:t>
      </w:r>
      <w:r w:rsidRPr="0031682F">
        <w:rPr>
          <w:rFonts w:ascii="Arial" w:hAnsi="Arial" w:cs="Arial"/>
          <w:sz w:val="22"/>
          <w:szCs w:val="22"/>
        </w:rPr>
        <w:t>folgungsverfahren</w:t>
      </w:r>
      <w:r w:rsidR="00A03532">
        <w:rPr>
          <w:rFonts w:ascii="Arial" w:hAnsi="Arial" w:cs="Arial"/>
          <w:sz w:val="22"/>
          <w:szCs w:val="22"/>
        </w:rPr>
        <w:t xml:space="preserve"> und stellen</w:t>
      </w:r>
      <w:r w:rsidRPr="0031682F">
        <w:rPr>
          <w:rFonts w:ascii="Arial" w:hAnsi="Arial" w:cs="Arial"/>
          <w:sz w:val="22"/>
          <w:szCs w:val="22"/>
        </w:rPr>
        <w:t xml:space="preserve"> Kriterien für Empfehlungen zur Weiterverfolgung sowie Kriterien für die Beurteilung der Antworten der Vertragsstaaten auf. Der Ausschuss kann die Antworten als </w:t>
      </w:r>
      <w:r w:rsidR="009D201F">
        <w:rPr>
          <w:rFonts w:ascii="Arial" w:hAnsi="Arial" w:cs="Arial"/>
          <w:sz w:val="22"/>
          <w:szCs w:val="22"/>
        </w:rPr>
        <w:t>„</w:t>
      </w:r>
      <w:r w:rsidRPr="0031682F">
        <w:rPr>
          <w:rFonts w:ascii="Arial" w:hAnsi="Arial" w:cs="Arial"/>
          <w:sz w:val="22"/>
          <w:szCs w:val="22"/>
        </w:rPr>
        <w:t>zufriedenstellend</w:t>
      </w:r>
      <w:r w:rsidR="00A8189E">
        <w:rPr>
          <w:rFonts w:ascii="Arial" w:hAnsi="Arial" w:cs="Arial"/>
          <w:sz w:val="22"/>
          <w:szCs w:val="22"/>
        </w:rPr>
        <w:t>“</w:t>
      </w:r>
      <w:r w:rsidRPr="0031682F">
        <w:rPr>
          <w:rFonts w:ascii="Arial" w:hAnsi="Arial" w:cs="Arial"/>
          <w:sz w:val="22"/>
          <w:szCs w:val="22"/>
        </w:rPr>
        <w:t xml:space="preserve">, </w:t>
      </w:r>
      <w:r w:rsidR="009D201F">
        <w:rPr>
          <w:rFonts w:ascii="Arial" w:hAnsi="Arial" w:cs="Arial"/>
          <w:sz w:val="22"/>
          <w:szCs w:val="22"/>
        </w:rPr>
        <w:t>„</w:t>
      </w:r>
      <w:r w:rsidRPr="0031682F">
        <w:rPr>
          <w:rFonts w:ascii="Arial" w:hAnsi="Arial" w:cs="Arial"/>
          <w:sz w:val="22"/>
          <w:szCs w:val="22"/>
        </w:rPr>
        <w:t>teilweise zufriede</w:t>
      </w:r>
      <w:r w:rsidRPr="0031682F">
        <w:rPr>
          <w:rFonts w:ascii="Arial" w:hAnsi="Arial" w:cs="Arial"/>
          <w:sz w:val="22"/>
          <w:szCs w:val="22"/>
        </w:rPr>
        <w:t>n</w:t>
      </w:r>
      <w:r w:rsidRPr="0031682F">
        <w:rPr>
          <w:rFonts w:ascii="Arial" w:hAnsi="Arial" w:cs="Arial"/>
          <w:sz w:val="22"/>
          <w:szCs w:val="22"/>
        </w:rPr>
        <w:t>stellend</w:t>
      </w:r>
      <w:r w:rsidR="00A8189E">
        <w:rPr>
          <w:rFonts w:ascii="Arial" w:hAnsi="Arial" w:cs="Arial"/>
          <w:sz w:val="22"/>
          <w:szCs w:val="22"/>
        </w:rPr>
        <w:t>“</w:t>
      </w:r>
      <w:r w:rsidRPr="0031682F">
        <w:rPr>
          <w:rFonts w:ascii="Arial" w:hAnsi="Arial" w:cs="Arial"/>
          <w:sz w:val="22"/>
          <w:szCs w:val="22"/>
        </w:rPr>
        <w:t xml:space="preserve"> oder als </w:t>
      </w:r>
      <w:r w:rsidR="009D201F">
        <w:rPr>
          <w:rFonts w:ascii="Arial" w:hAnsi="Arial" w:cs="Arial"/>
          <w:sz w:val="22"/>
          <w:szCs w:val="22"/>
        </w:rPr>
        <w:t>„</w:t>
      </w:r>
      <w:r w:rsidRPr="0031682F">
        <w:rPr>
          <w:rFonts w:ascii="Arial" w:hAnsi="Arial" w:cs="Arial"/>
          <w:sz w:val="22"/>
          <w:szCs w:val="22"/>
        </w:rPr>
        <w:t>nicht zufriedenstellend</w:t>
      </w:r>
      <w:r w:rsidR="00A8189E">
        <w:rPr>
          <w:rFonts w:ascii="Arial" w:hAnsi="Arial" w:cs="Arial"/>
          <w:sz w:val="22"/>
          <w:szCs w:val="22"/>
        </w:rPr>
        <w:t>“</w:t>
      </w:r>
      <w:r w:rsidRPr="0031682F">
        <w:rPr>
          <w:rFonts w:ascii="Arial" w:hAnsi="Arial" w:cs="Arial"/>
          <w:sz w:val="22"/>
          <w:szCs w:val="22"/>
        </w:rPr>
        <w:t xml:space="preserve"> erachten. </w:t>
      </w:r>
    </w:p>
    <w:p w:rsidR="00DB3751" w:rsidRPr="0031682F" w:rsidRDefault="00DB3751" w:rsidP="00A34F48">
      <w:pPr>
        <w:pStyle w:val="StandardWeb"/>
        <w:spacing w:line="276" w:lineRule="auto"/>
        <w:jc w:val="both"/>
        <w:rPr>
          <w:rFonts w:ascii="Arial" w:hAnsi="Arial" w:cs="Arial"/>
          <w:sz w:val="22"/>
          <w:szCs w:val="22"/>
        </w:rPr>
      </w:pPr>
      <w:r w:rsidRPr="0031682F">
        <w:rPr>
          <w:rFonts w:ascii="Arial" w:hAnsi="Arial" w:cs="Arial"/>
          <w:sz w:val="22"/>
          <w:szCs w:val="22"/>
        </w:rPr>
        <w:lastRenderedPageBreak/>
        <w:t>9. Der Ausschuss hat sich bisher erst zweimal mit Weiterverfolgungsmaßnahmen befasst: einmal in einer nicht öffentlichen Sitzung im Rahmen seiner 13. Tagung im April 2015 und einmal auf seiner 19. Tagung im Februar 2018.</w:t>
      </w:r>
      <w:r w:rsidRPr="0031682F">
        <w:rPr>
          <w:rStyle w:val="Funotenzeichen"/>
          <w:rFonts w:ascii="Arial" w:hAnsi="Arial" w:cs="Arial"/>
          <w:sz w:val="22"/>
          <w:szCs w:val="22"/>
        </w:rPr>
        <w:footnoteReference w:id="3"/>
      </w:r>
      <w:r w:rsidRPr="0031682F">
        <w:rPr>
          <w:rFonts w:ascii="Arial" w:hAnsi="Arial" w:cs="Arial"/>
          <w:sz w:val="22"/>
          <w:szCs w:val="22"/>
        </w:rPr>
        <w:t xml:space="preserve"> Im Bericht über seine 19. Tagung stellt der Ausschuss fest, dass die Zeit für die Prüfung von Weiterverfolgungsmaßnahmen der Vertragsstaaten in Reaktion auf Abschlie</w:t>
      </w:r>
      <w:r w:rsidR="00B6038A">
        <w:rPr>
          <w:rFonts w:ascii="Arial" w:hAnsi="Arial" w:cs="Arial"/>
          <w:sz w:val="22"/>
          <w:szCs w:val="22"/>
        </w:rPr>
        <w:softHyphen/>
      </w:r>
      <w:r w:rsidRPr="0031682F">
        <w:rPr>
          <w:rFonts w:ascii="Arial" w:hAnsi="Arial" w:cs="Arial"/>
          <w:sz w:val="22"/>
          <w:szCs w:val="22"/>
        </w:rPr>
        <w:t>ßen</w:t>
      </w:r>
      <w:r w:rsidR="00B6038A">
        <w:rPr>
          <w:rFonts w:ascii="Arial" w:hAnsi="Arial" w:cs="Arial"/>
          <w:sz w:val="22"/>
          <w:szCs w:val="22"/>
        </w:rPr>
        <w:softHyphen/>
      </w:r>
      <w:r w:rsidRPr="0031682F">
        <w:rPr>
          <w:rFonts w:ascii="Arial" w:hAnsi="Arial" w:cs="Arial"/>
          <w:sz w:val="22"/>
          <w:szCs w:val="22"/>
        </w:rPr>
        <w:t xml:space="preserve">de Bemerkungen voraussichtlich auch weiterhin knapp bemessen sein wird, und dass eine Prüfung von Weiterverfolgungsberichten nur jährlich oder alle zwei Jahre erfolgen wird. </w:t>
      </w:r>
    </w:p>
    <w:p w:rsidR="00B20AA3" w:rsidRDefault="00B20AA3">
      <w:pPr>
        <w:spacing w:after="200" w:line="276" w:lineRule="auto"/>
        <w:rPr>
          <w:rFonts w:eastAsiaTheme="majorEastAsia" w:cstheme="majorBidi"/>
          <w:b/>
          <w:bCs/>
          <w:color w:val="345A8A" w:themeColor="accent1" w:themeShade="B5"/>
          <w:sz w:val="32"/>
          <w:szCs w:val="32"/>
        </w:rPr>
      </w:pPr>
      <w:r>
        <w:br w:type="page"/>
      </w:r>
    </w:p>
    <w:p w:rsidR="00DB3751" w:rsidRPr="0031682F" w:rsidRDefault="00DB3751" w:rsidP="00681F9D">
      <w:pPr>
        <w:pStyle w:val="berschrift1"/>
      </w:pPr>
      <w:bookmarkStart w:id="6" w:name="_Toc528496099"/>
      <w:r w:rsidRPr="0031682F">
        <w:lastRenderedPageBreak/>
        <w:t xml:space="preserve">III. Aktivitäten des </w:t>
      </w:r>
      <w:r w:rsidR="008C0781">
        <w:t>UNBRK-</w:t>
      </w:r>
      <w:r w:rsidRPr="0031682F">
        <w:t>Ausschusses im Rahmen des Fakultativprotokolls</w:t>
      </w:r>
      <w:bookmarkEnd w:id="6"/>
    </w:p>
    <w:p w:rsidR="00DB3751" w:rsidRPr="0031682F" w:rsidRDefault="00DB3751" w:rsidP="00681F9D">
      <w:pPr>
        <w:pStyle w:val="berschrift2"/>
      </w:pPr>
      <w:bookmarkStart w:id="7" w:name="_Toc528496100"/>
      <w:r w:rsidRPr="0031682F">
        <w:t>A. Stellungnahmen (</w:t>
      </w:r>
      <w:r w:rsidR="009D201F">
        <w:t>„</w:t>
      </w:r>
      <w:r w:rsidRPr="0031682F">
        <w:t>views</w:t>
      </w:r>
      <w:r w:rsidR="00A8189E">
        <w:t>“</w:t>
      </w:r>
      <w:r w:rsidRPr="0031682F">
        <w:t>) zu Individualbeschwerden</w:t>
      </w:r>
      <w:bookmarkEnd w:id="7"/>
    </w:p>
    <w:p w:rsidR="00DB3751" w:rsidRPr="0031682F" w:rsidRDefault="00DB3751" w:rsidP="00DB3751">
      <w:pPr>
        <w:pStyle w:val="StandardWeb"/>
        <w:spacing w:line="276" w:lineRule="auto"/>
        <w:jc w:val="both"/>
        <w:rPr>
          <w:rFonts w:ascii="Arial" w:hAnsi="Arial" w:cs="Arial"/>
          <w:sz w:val="22"/>
          <w:szCs w:val="22"/>
        </w:rPr>
      </w:pPr>
      <w:r w:rsidRPr="0031682F">
        <w:rPr>
          <w:rFonts w:ascii="Arial" w:hAnsi="Arial" w:cs="Arial"/>
          <w:sz w:val="22"/>
          <w:szCs w:val="22"/>
        </w:rPr>
        <w:t xml:space="preserve">10. Nach dem Fakultativprotokoll der </w:t>
      </w:r>
      <w:r w:rsidR="00707E13">
        <w:rPr>
          <w:rFonts w:ascii="Arial" w:hAnsi="Arial" w:cs="Arial"/>
          <w:sz w:val="22"/>
          <w:szCs w:val="22"/>
        </w:rPr>
        <w:t>UN</w:t>
      </w:r>
      <w:r w:rsidRPr="0031682F">
        <w:rPr>
          <w:rFonts w:ascii="Arial" w:hAnsi="Arial" w:cs="Arial"/>
          <w:sz w:val="22"/>
          <w:szCs w:val="22"/>
        </w:rPr>
        <w:t>BRK kann der Ausschuss Individua</w:t>
      </w:r>
      <w:r w:rsidRPr="0031682F">
        <w:rPr>
          <w:rFonts w:ascii="Arial" w:hAnsi="Arial" w:cs="Arial"/>
          <w:sz w:val="22"/>
          <w:szCs w:val="22"/>
        </w:rPr>
        <w:t>l</w:t>
      </w:r>
      <w:r w:rsidRPr="0031682F">
        <w:rPr>
          <w:rFonts w:ascii="Arial" w:hAnsi="Arial" w:cs="Arial"/>
          <w:sz w:val="22"/>
          <w:szCs w:val="22"/>
        </w:rPr>
        <w:t xml:space="preserve">beschwerden [in der Übersetzung des Protokolls auch als </w:t>
      </w:r>
      <w:r w:rsidR="009D201F">
        <w:rPr>
          <w:rFonts w:ascii="Arial" w:hAnsi="Arial" w:cs="Arial"/>
          <w:sz w:val="22"/>
          <w:szCs w:val="22"/>
        </w:rPr>
        <w:t>„</w:t>
      </w:r>
      <w:r w:rsidRPr="0031682F">
        <w:rPr>
          <w:rFonts w:ascii="Arial" w:hAnsi="Arial" w:cs="Arial"/>
          <w:sz w:val="22"/>
          <w:szCs w:val="22"/>
        </w:rPr>
        <w:t>Mitteilungen</w:t>
      </w:r>
      <w:r w:rsidR="00A8189E">
        <w:rPr>
          <w:rFonts w:ascii="Arial" w:hAnsi="Arial" w:cs="Arial"/>
          <w:sz w:val="22"/>
          <w:szCs w:val="22"/>
        </w:rPr>
        <w:t>“</w:t>
      </w:r>
      <w:r w:rsidRPr="0031682F">
        <w:rPr>
          <w:rFonts w:ascii="Arial" w:hAnsi="Arial" w:cs="Arial"/>
          <w:sz w:val="22"/>
          <w:szCs w:val="22"/>
        </w:rPr>
        <w:t xml:space="preserve"> b</w:t>
      </w:r>
      <w:r w:rsidRPr="0031682F">
        <w:rPr>
          <w:rFonts w:ascii="Arial" w:hAnsi="Arial" w:cs="Arial"/>
          <w:sz w:val="22"/>
          <w:szCs w:val="22"/>
        </w:rPr>
        <w:t>e</w:t>
      </w:r>
      <w:r w:rsidRPr="0031682F">
        <w:rPr>
          <w:rFonts w:ascii="Arial" w:hAnsi="Arial" w:cs="Arial"/>
          <w:sz w:val="22"/>
          <w:szCs w:val="22"/>
        </w:rPr>
        <w:t>zeichnet] entgegennehmen und prüfen, die von oder im Namen von Einze</w:t>
      </w:r>
      <w:r w:rsidRPr="0031682F">
        <w:rPr>
          <w:rFonts w:ascii="Arial" w:hAnsi="Arial" w:cs="Arial"/>
          <w:sz w:val="22"/>
          <w:szCs w:val="22"/>
        </w:rPr>
        <w:t>l</w:t>
      </w:r>
      <w:r w:rsidRPr="0031682F">
        <w:rPr>
          <w:rFonts w:ascii="Arial" w:hAnsi="Arial" w:cs="Arial"/>
          <w:sz w:val="22"/>
          <w:szCs w:val="22"/>
        </w:rPr>
        <w:t>personen oder Personengruppen eingereicht werden, die der Hoheitsgewalt eines Staates unterstehen, d</w:t>
      </w:r>
      <w:r w:rsidR="00CD4458" w:rsidRPr="0031682F">
        <w:rPr>
          <w:rFonts w:ascii="Arial" w:hAnsi="Arial" w:cs="Arial"/>
          <w:sz w:val="22"/>
          <w:szCs w:val="22"/>
        </w:rPr>
        <w:t>er</w:t>
      </w:r>
      <w:r w:rsidRPr="0031682F">
        <w:rPr>
          <w:rFonts w:ascii="Arial" w:hAnsi="Arial" w:cs="Arial"/>
          <w:sz w:val="22"/>
          <w:szCs w:val="22"/>
        </w:rPr>
        <w:t xml:space="preserve"> das Übereinkommen und sein Fakultativprotokoll ratifiziert ha</w:t>
      </w:r>
      <w:r w:rsidR="00CD4458" w:rsidRPr="0031682F">
        <w:rPr>
          <w:rFonts w:ascii="Arial" w:hAnsi="Arial" w:cs="Arial"/>
          <w:sz w:val="22"/>
          <w:szCs w:val="22"/>
        </w:rPr>
        <w:t>t</w:t>
      </w:r>
      <w:r w:rsidRPr="0031682F">
        <w:rPr>
          <w:rFonts w:ascii="Arial" w:hAnsi="Arial" w:cs="Arial"/>
          <w:sz w:val="22"/>
          <w:szCs w:val="22"/>
        </w:rPr>
        <w:t>.</w:t>
      </w:r>
      <w:r w:rsidRPr="0031682F">
        <w:rPr>
          <w:rStyle w:val="Funotenzeichen"/>
          <w:rFonts w:ascii="Arial" w:hAnsi="Arial" w:cs="Arial"/>
          <w:sz w:val="22"/>
          <w:szCs w:val="22"/>
        </w:rPr>
        <w:footnoteReference w:id="4"/>
      </w:r>
      <w:r w:rsidRPr="0031682F">
        <w:rPr>
          <w:rFonts w:ascii="Arial" w:hAnsi="Arial" w:cs="Arial"/>
          <w:sz w:val="22"/>
          <w:szCs w:val="22"/>
        </w:rPr>
        <w:t xml:space="preserve"> Bis Juli 2018 hatte der Ausschuss im Einklang mit Artikel 5 des Fakultativprotokolls über 24 Individualbeschwerden beraten, die von Einze</w:t>
      </w:r>
      <w:r w:rsidRPr="0031682F">
        <w:rPr>
          <w:rFonts w:ascii="Arial" w:hAnsi="Arial" w:cs="Arial"/>
          <w:sz w:val="22"/>
          <w:szCs w:val="22"/>
        </w:rPr>
        <w:t>l</w:t>
      </w:r>
      <w:r w:rsidRPr="0031682F">
        <w:rPr>
          <w:rFonts w:ascii="Arial" w:hAnsi="Arial" w:cs="Arial"/>
          <w:sz w:val="22"/>
          <w:szCs w:val="22"/>
        </w:rPr>
        <w:t>personen oder Personengruppen eingereicht worden waren, die ihre Rechte nach dem Übereinkommen durch einen Vertragsstaat verletzt sahen. Bei zwei dieser 24 Beschwerden wurde die Prüfung eingestellt, acht wurden für unzulässig erachtet. Weitere 22 Fälle müssen noch vom Ausschuss geprüft werden.</w:t>
      </w:r>
      <w:r w:rsidRPr="0031682F">
        <w:rPr>
          <w:rStyle w:val="Funotenzeichen"/>
          <w:rFonts w:ascii="Arial" w:hAnsi="Arial" w:cs="Arial"/>
          <w:sz w:val="22"/>
          <w:szCs w:val="22"/>
        </w:rPr>
        <w:footnoteReference w:id="5"/>
      </w:r>
    </w:p>
    <w:p w:rsidR="00DB3751" w:rsidRPr="0031682F" w:rsidRDefault="00DB3751" w:rsidP="00DB3751">
      <w:pPr>
        <w:pStyle w:val="StandardWeb"/>
        <w:spacing w:line="276" w:lineRule="auto"/>
        <w:jc w:val="both"/>
        <w:rPr>
          <w:rFonts w:ascii="Arial" w:hAnsi="Arial" w:cs="Arial"/>
        </w:rPr>
      </w:pPr>
      <w:r w:rsidRPr="0031682F">
        <w:rPr>
          <w:rFonts w:ascii="Arial" w:hAnsi="Arial" w:cs="Arial"/>
          <w:sz w:val="22"/>
          <w:szCs w:val="22"/>
        </w:rPr>
        <w:t xml:space="preserve">11. Die Mehrheit der vom Ausschuss geprüften Individualbeschwerden betraf die Themen Diskriminierung (sieben </w:t>
      </w:r>
      <w:r w:rsidR="00244A88" w:rsidRPr="0031682F">
        <w:rPr>
          <w:rFonts w:ascii="Arial" w:hAnsi="Arial" w:cs="Arial"/>
          <w:sz w:val="22"/>
          <w:szCs w:val="22"/>
        </w:rPr>
        <w:t>Individualbeschwerden</w:t>
      </w:r>
      <w:r w:rsidRPr="0031682F">
        <w:rPr>
          <w:rFonts w:ascii="Arial" w:hAnsi="Arial" w:cs="Arial"/>
          <w:sz w:val="22"/>
          <w:szCs w:val="22"/>
        </w:rPr>
        <w:t>),</w:t>
      </w:r>
      <w:r w:rsidRPr="0031682F">
        <w:rPr>
          <w:rStyle w:val="Funotenzeichen"/>
          <w:rFonts w:ascii="Arial" w:hAnsi="Arial" w:cs="Arial"/>
          <w:sz w:val="22"/>
          <w:szCs w:val="22"/>
        </w:rPr>
        <w:footnoteReference w:id="6"/>
      </w:r>
      <w:r w:rsidRPr="0031682F">
        <w:rPr>
          <w:rFonts w:ascii="Arial" w:hAnsi="Arial" w:cs="Arial"/>
          <w:sz w:val="22"/>
          <w:szCs w:val="22"/>
        </w:rPr>
        <w:t xml:space="preserve"> Barrierefreiheit (sechs </w:t>
      </w:r>
      <w:r w:rsidR="00244A88" w:rsidRPr="0031682F">
        <w:rPr>
          <w:rFonts w:ascii="Arial" w:hAnsi="Arial" w:cs="Arial"/>
          <w:sz w:val="22"/>
          <w:szCs w:val="22"/>
        </w:rPr>
        <w:t>Individual</w:t>
      </w:r>
      <w:r w:rsidR="00244A88" w:rsidRPr="0031682F">
        <w:rPr>
          <w:rFonts w:ascii="Arial" w:hAnsi="Arial" w:cs="Arial"/>
          <w:sz w:val="22"/>
          <w:szCs w:val="22"/>
        </w:rPr>
        <w:softHyphen/>
        <w:t>beschwerden</w:t>
      </w:r>
      <w:r w:rsidRPr="0031682F">
        <w:rPr>
          <w:rFonts w:ascii="Arial" w:hAnsi="Arial" w:cs="Arial"/>
          <w:sz w:val="22"/>
          <w:szCs w:val="22"/>
        </w:rPr>
        <w:t>),</w:t>
      </w:r>
      <w:r w:rsidRPr="0031682F">
        <w:rPr>
          <w:rStyle w:val="Funotenzeichen"/>
          <w:rFonts w:ascii="Arial" w:hAnsi="Arial" w:cs="Arial"/>
          <w:sz w:val="22"/>
          <w:szCs w:val="22"/>
        </w:rPr>
        <w:footnoteReference w:id="7"/>
      </w:r>
      <w:r w:rsidRPr="0031682F">
        <w:rPr>
          <w:rFonts w:ascii="Arial" w:hAnsi="Arial" w:cs="Arial"/>
          <w:sz w:val="22"/>
          <w:szCs w:val="22"/>
        </w:rPr>
        <w:t xml:space="preserve"> Zugang zu</w:t>
      </w:r>
      <w:r w:rsidR="007518C0">
        <w:rPr>
          <w:rFonts w:ascii="Arial" w:hAnsi="Arial" w:cs="Arial"/>
          <w:sz w:val="22"/>
          <w:szCs w:val="22"/>
        </w:rPr>
        <w:t>r Justiz</w:t>
      </w:r>
      <w:r w:rsidRPr="0031682F">
        <w:rPr>
          <w:rFonts w:ascii="Arial" w:hAnsi="Arial" w:cs="Arial"/>
          <w:sz w:val="22"/>
          <w:szCs w:val="22"/>
        </w:rPr>
        <w:t xml:space="preserve"> (fünf </w:t>
      </w:r>
      <w:r w:rsidR="00244A88" w:rsidRPr="0031682F">
        <w:rPr>
          <w:rFonts w:ascii="Arial" w:hAnsi="Arial" w:cs="Arial"/>
          <w:sz w:val="22"/>
          <w:szCs w:val="22"/>
        </w:rPr>
        <w:t>Individualbeschwerden</w:t>
      </w:r>
      <w:r w:rsidRPr="0031682F">
        <w:rPr>
          <w:rFonts w:ascii="Arial" w:hAnsi="Arial" w:cs="Arial"/>
          <w:sz w:val="22"/>
          <w:szCs w:val="22"/>
        </w:rPr>
        <w:t>)</w:t>
      </w:r>
      <w:r w:rsidRPr="0031682F">
        <w:rPr>
          <w:rStyle w:val="Funotenzeichen"/>
          <w:rFonts w:ascii="Arial" w:hAnsi="Arial" w:cs="Arial"/>
          <w:sz w:val="22"/>
          <w:szCs w:val="22"/>
        </w:rPr>
        <w:footnoteReference w:id="8"/>
      </w:r>
      <w:r w:rsidRPr="0031682F">
        <w:rPr>
          <w:rFonts w:ascii="Arial" w:hAnsi="Arial" w:cs="Arial"/>
          <w:sz w:val="22"/>
          <w:szCs w:val="22"/>
        </w:rPr>
        <w:t xml:space="preserve"> und Partizipation am politischen und öffentlichen Leben (fünf </w:t>
      </w:r>
      <w:r w:rsidR="00244A88" w:rsidRPr="0031682F">
        <w:rPr>
          <w:rFonts w:ascii="Arial" w:hAnsi="Arial" w:cs="Arial"/>
          <w:sz w:val="22"/>
          <w:szCs w:val="22"/>
        </w:rPr>
        <w:t>Individualbeschwer</w:t>
      </w:r>
      <w:r w:rsidR="00B6038A">
        <w:rPr>
          <w:rFonts w:ascii="Arial" w:hAnsi="Arial" w:cs="Arial"/>
          <w:sz w:val="22"/>
          <w:szCs w:val="22"/>
        </w:rPr>
        <w:softHyphen/>
      </w:r>
      <w:r w:rsidR="00244A88" w:rsidRPr="0031682F">
        <w:rPr>
          <w:rFonts w:ascii="Arial" w:hAnsi="Arial" w:cs="Arial"/>
          <w:sz w:val="22"/>
          <w:szCs w:val="22"/>
        </w:rPr>
        <w:t>den</w:t>
      </w:r>
      <w:r w:rsidRPr="0031682F">
        <w:rPr>
          <w:rFonts w:ascii="Arial" w:hAnsi="Arial" w:cs="Arial"/>
          <w:sz w:val="22"/>
          <w:szCs w:val="22"/>
        </w:rPr>
        <w:t>).</w:t>
      </w:r>
      <w:r w:rsidRPr="0031682F">
        <w:rPr>
          <w:rStyle w:val="Funotenzeichen"/>
          <w:rFonts w:ascii="Arial" w:hAnsi="Arial" w:cs="Arial"/>
          <w:sz w:val="22"/>
          <w:szCs w:val="22"/>
        </w:rPr>
        <w:footnoteReference w:id="9"/>
      </w:r>
      <w:r w:rsidRPr="0031682F">
        <w:rPr>
          <w:rFonts w:ascii="Arial" w:hAnsi="Arial" w:cs="Arial"/>
          <w:sz w:val="22"/>
          <w:szCs w:val="22"/>
        </w:rPr>
        <w:t xml:space="preserve"> Weitere Verletzungen betrafen d</w:t>
      </w:r>
      <w:r w:rsidR="00CD4458" w:rsidRPr="0031682F">
        <w:rPr>
          <w:rFonts w:ascii="Arial" w:hAnsi="Arial" w:cs="Arial"/>
          <w:sz w:val="22"/>
          <w:szCs w:val="22"/>
        </w:rPr>
        <w:t>ie</w:t>
      </w:r>
      <w:r w:rsidRPr="0031682F">
        <w:rPr>
          <w:rFonts w:ascii="Arial" w:hAnsi="Arial" w:cs="Arial"/>
          <w:sz w:val="22"/>
          <w:szCs w:val="22"/>
        </w:rPr>
        <w:t xml:space="preserve"> gleiche Anerkennung vor dem Recht, d</w:t>
      </w:r>
      <w:r w:rsidR="00CD4458" w:rsidRPr="0031682F">
        <w:rPr>
          <w:rFonts w:ascii="Arial" w:hAnsi="Arial" w:cs="Arial"/>
          <w:sz w:val="22"/>
          <w:szCs w:val="22"/>
        </w:rPr>
        <w:t>ie</w:t>
      </w:r>
      <w:r w:rsidRPr="0031682F">
        <w:rPr>
          <w:rFonts w:ascii="Arial" w:hAnsi="Arial" w:cs="Arial"/>
          <w:sz w:val="22"/>
          <w:szCs w:val="22"/>
        </w:rPr>
        <w:t xml:space="preserve"> Freiheit und Sicherheit der Person, das Verbot von Folter oder grausamer, unmenschlicher oder erniedrigender Behandlung oder Strafe, den Schutz der Unversehrtheit der Person, das Recht auf selbstbestimmtes Leben und </w:t>
      </w:r>
      <w:r w:rsidR="007518C0">
        <w:rPr>
          <w:rFonts w:ascii="Arial" w:hAnsi="Arial" w:cs="Arial"/>
          <w:sz w:val="22"/>
          <w:szCs w:val="22"/>
        </w:rPr>
        <w:t>Ei</w:t>
      </w:r>
      <w:r w:rsidR="007518C0">
        <w:rPr>
          <w:rFonts w:ascii="Arial" w:hAnsi="Arial" w:cs="Arial"/>
          <w:sz w:val="22"/>
          <w:szCs w:val="22"/>
        </w:rPr>
        <w:t>n</w:t>
      </w:r>
      <w:r w:rsidR="007518C0">
        <w:rPr>
          <w:rFonts w:ascii="Arial" w:hAnsi="Arial" w:cs="Arial"/>
          <w:sz w:val="22"/>
          <w:szCs w:val="22"/>
        </w:rPr>
        <w:t>beziehung</w:t>
      </w:r>
      <w:r w:rsidR="007518C0" w:rsidRPr="0031682F">
        <w:rPr>
          <w:rFonts w:ascii="Arial" w:hAnsi="Arial" w:cs="Arial"/>
          <w:sz w:val="22"/>
          <w:szCs w:val="22"/>
        </w:rPr>
        <w:t xml:space="preserve"> </w:t>
      </w:r>
      <w:r w:rsidRPr="0031682F">
        <w:rPr>
          <w:rFonts w:ascii="Arial" w:hAnsi="Arial" w:cs="Arial"/>
          <w:sz w:val="22"/>
          <w:szCs w:val="22"/>
        </w:rPr>
        <w:t>in d</w:t>
      </w:r>
      <w:r w:rsidR="007518C0">
        <w:rPr>
          <w:rFonts w:ascii="Arial" w:hAnsi="Arial" w:cs="Arial"/>
          <w:sz w:val="22"/>
          <w:szCs w:val="22"/>
        </w:rPr>
        <w:t>ie</w:t>
      </w:r>
      <w:r w:rsidRPr="0031682F">
        <w:rPr>
          <w:rFonts w:ascii="Arial" w:hAnsi="Arial" w:cs="Arial"/>
          <w:sz w:val="22"/>
          <w:szCs w:val="22"/>
        </w:rPr>
        <w:t xml:space="preserve"> Gemeinschaft, das Recht der freien Meinungsäußerung, Meinungsfreih</w:t>
      </w:r>
      <w:r w:rsidR="00B6038A">
        <w:rPr>
          <w:rFonts w:ascii="Arial" w:hAnsi="Arial" w:cs="Arial"/>
          <w:sz w:val="22"/>
          <w:szCs w:val="22"/>
        </w:rPr>
        <w:t>eit und Zugang zu Informationen</w:t>
      </w:r>
      <w:r w:rsidRPr="0031682F">
        <w:rPr>
          <w:rFonts w:ascii="Arial" w:hAnsi="Arial" w:cs="Arial"/>
          <w:sz w:val="22"/>
          <w:szCs w:val="22"/>
        </w:rPr>
        <w:t xml:space="preserve"> </w:t>
      </w:r>
      <w:r w:rsidR="00CD4458" w:rsidRPr="0031682F">
        <w:rPr>
          <w:rFonts w:ascii="Arial" w:hAnsi="Arial" w:cs="Arial"/>
          <w:sz w:val="22"/>
          <w:szCs w:val="22"/>
        </w:rPr>
        <w:t>und</w:t>
      </w:r>
      <w:r w:rsidRPr="0031682F">
        <w:rPr>
          <w:rFonts w:ascii="Arial" w:hAnsi="Arial" w:cs="Arial"/>
          <w:sz w:val="22"/>
          <w:szCs w:val="22"/>
        </w:rPr>
        <w:t xml:space="preserve"> die Themenfelder Gesun</w:t>
      </w:r>
      <w:r w:rsidRPr="0031682F">
        <w:rPr>
          <w:rFonts w:ascii="Arial" w:hAnsi="Arial" w:cs="Arial"/>
          <w:sz w:val="22"/>
          <w:szCs w:val="22"/>
        </w:rPr>
        <w:t>d</w:t>
      </w:r>
      <w:r w:rsidRPr="0031682F">
        <w:rPr>
          <w:rFonts w:ascii="Arial" w:hAnsi="Arial" w:cs="Arial"/>
          <w:sz w:val="22"/>
          <w:szCs w:val="22"/>
        </w:rPr>
        <w:t>heit, Habilitation und Rehabilitation</w:t>
      </w:r>
      <w:r w:rsidR="00CD4458" w:rsidRPr="0031682F">
        <w:rPr>
          <w:rFonts w:ascii="Arial" w:hAnsi="Arial" w:cs="Arial"/>
          <w:sz w:val="22"/>
          <w:szCs w:val="22"/>
        </w:rPr>
        <w:t xml:space="preserve"> sowie</w:t>
      </w:r>
      <w:r w:rsidRPr="0031682F">
        <w:rPr>
          <w:rFonts w:ascii="Arial" w:hAnsi="Arial" w:cs="Arial"/>
          <w:sz w:val="22"/>
          <w:szCs w:val="22"/>
        </w:rPr>
        <w:t xml:space="preserve"> Arbeit und Beschäftigung. </w:t>
      </w:r>
    </w:p>
    <w:p w:rsidR="00DB3751" w:rsidRPr="0031682F" w:rsidRDefault="00DB3751" w:rsidP="00681F9D">
      <w:pPr>
        <w:pStyle w:val="berschrift2"/>
      </w:pPr>
      <w:bookmarkStart w:id="8" w:name="_Toc528496101"/>
      <w:r w:rsidRPr="0031682F">
        <w:lastRenderedPageBreak/>
        <w:t>B. Weiterverfolgung</w:t>
      </w:r>
      <w:r w:rsidR="00116EFF">
        <w:t>sverfahren für die</w:t>
      </w:r>
      <w:r w:rsidRPr="0031682F">
        <w:t xml:space="preserve"> Umsetzung der Stellun</w:t>
      </w:r>
      <w:r w:rsidRPr="0031682F">
        <w:t>g</w:t>
      </w:r>
      <w:r w:rsidRPr="0031682F">
        <w:t>nahmen</w:t>
      </w:r>
      <w:bookmarkEnd w:id="8"/>
      <w:r w:rsidRPr="0031682F">
        <w:t xml:space="preserve"> </w:t>
      </w:r>
    </w:p>
    <w:p w:rsidR="00DB3751" w:rsidRPr="0031682F" w:rsidRDefault="00DB3751" w:rsidP="00DB3751">
      <w:pPr>
        <w:pStyle w:val="StandardWeb"/>
        <w:spacing w:line="276" w:lineRule="auto"/>
        <w:jc w:val="both"/>
        <w:rPr>
          <w:rFonts w:ascii="Arial" w:hAnsi="Arial" w:cs="Arial"/>
          <w:sz w:val="22"/>
          <w:szCs w:val="22"/>
        </w:rPr>
      </w:pPr>
      <w:r w:rsidRPr="0031682F">
        <w:rPr>
          <w:rFonts w:ascii="Arial" w:hAnsi="Arial" w:cs="Arial"/>
          <w:sz w:val="22"/>
          <w:szCs w:val="22"/>
        </w:rPr>
        <w:t>12. Ebenso wie der Ausschuss seine Abschließenden Bemerkungen weiterve</w:t>
      </w:r>
      <w:r w:rsidRPr="0031682F">
        <w:rPr>
          <w:rFonts w:ascii="Arial" w:hAnsi="Arial" w:cs="Arial"/>
          <w:sz w:val="22"/>
          <w:szCs w:val="22"/>
        </w:rPr>
        <w:t>r</w:t>
      </w:r>
      <w:r w:rsidRPr="0031682F">
        <w:rPr>
          <w:rFonts w:ascii="Arial" w:hAnsi="Arial" w:cs="Arial"/>
          <w:sz w:val="22"/>
          <w:szCs w:val="22"/>
        </w:rPr>
        <w:t xml:space="preserve">folgt, </w:t>
      </w:r>
      <w:r w:rsidR="00CD4458" w:rsidRPr="0031682F">
        <w:rPr>
          <w:rFonts w:ascii="Arial" w:hAnsi="Arial" w:cs="Arial"/>
          <w:sz w:val="22"/>
          <w:szCs w:val="22"/>
        </w:rPr>
        <w:t>gibt es</w:t>
      </w:r>
      <w:r w:rsidRPr="0031682F">
        <w:rPr>
          <w:rFonts w:ascii="Arial" w:hAnsi="Arial" w:cs="Arial"/>
          <w:sz w:val="22"/>
          <w:szCs w:val="22"/>
        </w:rPr>
        <w:t xml:space="preserve"> auch ein Verfahren zur Weiterverfolgung der Umsetzung seiner Stellungnahmen</w:t>
      </w:r>
      <w:r w:rsidR="00CD4458" w:rsidRPr="0031682F">
        <w:rPr>
          <w:rFonts w:ascii="Arial" w:hAnsi="Arial" w:cs="Arial"/>
          <w:sz w:val="22"/>
          <w:szCs w:val="22"/>
        </w:rPr>
        <w:t xml:space="preserve"> z</w:t>
      </w:r>
      <w:r w:rsidRPr="0031682F">
        <w:rPr>
          <w:rFonts w:ascii="Arial" w:hAnsi="Arial" w:cs="Arial"/>
          <w:sz w:val="22"/>
          <w:szCs w:val="22"/>
        </w:rPr>
        <w:t>u Individualbeschwerden. Zwischen September 2013 und März 2018 hat er neun Zwischenberichte zur Weiterverfolgung der Umsetzung von Stellungnahmen zu Individualbeschwerden</w:t>
      </w:r>
      <w:r w:rsidRPr="0031682F">
        <w:rPr>
          <w:rStyle w:val="Funotenzeichen"/>
          <w:rFonts w:ascii="Arial" w:hAnsi="Arial" w:cs="Arial"/>
          <w:sz w:val="22"/>
          <w:szCs w:val="22"/>
        </w:rPr>
        <w:footnoteReference w:id="10"/>
      </w:r>
      <w:r w:rsidRPr="0031682F">
        <w:rPr>
          <w:rFonts w:ascii="Arial" w:hAnsi="Arial" w:cs="Arial"/>
          <w:sz w:val="22"/>
          <w:szCs w:val="22"/>
        </w:rPr>
        <w:t xml:space="preserve"> verabschiedet, in denen er Ma</w:t>
      </w:r>
      <w:r w:rsidRPr="0031682F">
        <w:rPr>
          <w:rFonts w:ascii="Arial" w:hAnsi="Arial" w:cs="Arial"/>
          <w:sz w:val="22"/>
          <w:szCs w:val="22"/>
        </w:rPr>
        <w:t>ß</w:t>
      </w:r>
      <w:r w:rsidRPr="0031682F">
        <w:rPr>
          <w:rFonts w:ascii="Arial" w:hAnsi="Arial" w:cs="Arial"/>
          <w:sz w:val="22"/>
          <w:szCs w:val="22"/>
        </w:rPr>
        <w:t xml:space="preserve">nahmen festlegt, die von Vertragsstaaten zu treffen sind, um </w:t>
      </w:r>
      <w:r w:rsidR="00CD4458" w:rsidRPr="0031682F">
        <w:rPr>
          <w:rFonts w:ascii="Arial" w:hAnsi="Arial" w:cs="Arial"/>
          <w:sz w:val="22"/>
          <w:szCs w:val="22"/>
        </w:rPr>
        <w:t xml:space="preserve">die Empfehlungen in </w:t>
      </w:r>
      <w:r w:rsidRPr="0031682F">
        <w:rPr>
          <w:rFonts w:ascii="Arial" w:hAnsi="Arial" w:cs="Arial"/>
          <w:sz w:val="22"/>
          <w:szCs w:val="22"/>
        </w:rPr>
        <w:t xml:space="preserve">seiner Stellungnahme </w:t>
      </w:r>
      <w:r w:rsidR="00CD4458" w:rsidRPr="0031682F">
        <w:rPr>
          <w:rFonts w:ascii="Arial" w:hAnsi="Arial" w:cs="Arial"/>
          <w:sz w:val="22"/>
          <w:szCs w:val="22"/>
        </w:rPr>
        <w:t>umzusetzen</w:t>
      </w:r>
      <w:r w:rsidRPr="0031682F">
        <w:rPr>
          <w:rFonts w:ascii="Arial" w:hAnsi="Arial" w:cs="Arial"/>
          <w:sz w:val="22"/>
          <w:szCs w:val="22"/>
        </w:rPr>
        <w:t>. In den Berichten werden die von dem jeweiligen Staat ergriffenen Maßnahmen beschrieben. Sie enthalten außerdem Bemerkungen des Autors und Empfehlungen des Sonderberichterstatters für die Weiterverfolgung der Umsetzung von Stellungnahmen. Es wird ein Bewertung</w:t>
      </w:r>
      <w:r w:rsidRPr="0031682F">
        <w:rPr>
          <w:rFonts w:ascii="Arial" w:hAnsi="Arial" w:cs="Arial"/>
          <w:sz w:val="22"/>
          <w:szCs w:val="22"/>
        </w:rPr>
        <w:t>s</w:t>
      </w:r>
      <w:r w:rsidRPr="0031682F">
        <w:rPr>
          <w:rFonts w:ascii="Arial" w:hAnsi="Arial" w:cs="Arial"/>
          <w:sz w:val="22"/>
          <w:szCs w:val="22"/>
        </w:rPr>
        <w:t>system verwendet, um die Wirksamkeit der von den betreffenden Staaten e</w:t>
      </w:r>
      <w:r w:rsidRPr="0031682F">
        <w:rPr>
          <w:rFonts w:ascii="Arial" w:hAnsi="Arial" w:cs="Arial"/>
          <w:sz w:val="22"/>
          <w:szCs w:val="22"/>
        </w:rPr>
        <w:t>r</w:t>
      </w:r>
      <w:r w:rsidRPr="0031682F">
        <w:rPr>
          <w:rFonts w:ascii="Arial" w:hAnsi="Arial" w:cs="Arial"/>
          <w:sz w:val="22"/>
          <w:szCs w:val="22"/>
        </w:rPr>
        <w:t xml:space="preserve">griffenen Maßnahmen zu beurteilen. Dieses reicht von </w:t>
      </w:r>
      <w:r w:rsidR="009D201F">
        <w:rPr>
          <w:rFonts w:ascii="Arial" w:hAnsi="Arial" w:cs="Arial"/>
          <w:sz w:val="22"/>
          <w:szCs w:val="22"/>
        </w:rPr>
        <w:t>„</w:t>
      </w:r>
      <w:r w:rsidRPr="0031682F">
        <w:rPr>
          <w:rFonts w:ascii="Arial" w:hAnsi="Arial" w:cs="Arial"/>
          <w:sz w:val="22"/>
          <w:szCs w:val="22"/>
        </w:rPr>
        <w:t>zufriedenstellend</w:t>
      </w:r>
      <w:r w:rsidR="00A8189E">
        <w:rPr>
          <w:rFonts w:ascii="Arial" w:hAnsi="Arial" w:cs="Arial"/>
          <w:sz w:val="22"/>
          <w:szCs w:val="22"/>
        </w:rPr>
        <w:t>“</w:t>
      </w:r>
      <w:r w:rsidRPr="0031682F">
        <w:rPr>
          <w:rFonts w:ascii="Arial" w:hAnsi="Arial" w:cs="Arial"/>
          <w:sz w:val="22"/>
          <w:szCs w:val="22"/>
        </w:rPr>
        <w:t xml:space="preserve"> (A), über </w:t>
      </w:r>
      <w:r w:rsidR="009D201F">
        <w:rPr>
          <w:rFonts w:ascii="Arial" w:hAnsi="Arial" w:cs="Arial"/>
          <w:sz w:val="22"/>
          <w:szCs w:val="22"/>
        </w:rPr>
        <w:t>„</w:t>
      </w:r>
      <w:r w:rsidRPr="0031682F">
        <w:rPr>
          <w:rFonts w:ascii="Arial" w:hAnsi="Arial" w:cs="Arial"/>
          <w:sz w:val="22"/>
          <w:szCs w:val="22"/>
        </w:rPr>
        <w:t>teilweise zufriedenstellend</w:t>
      </w:r>
      <w:r w:rsidR="00A8189E">
        <w:rPr>
          <w:rFonts w:ascii="Arial" w:hAnsi="Arial" w:cs="Arial"/>
          <w:sz w:val="22"/>
          <w:szCs w:val="22"/>
        </w:rPr>
        <w:t>“</w:t>
      </w:r>
      <w:r w:rsidRPr="0031682F">
        <w:rPr>
          <w:rFonts w:ascii="Arial" w:hAnsi="Arial" w:cs="Arial"/>
          <w:sz w:val="22"/>
          <w:szCs w:val="22"/>
        </w:rPr>
        <w:t xml:space="preserve"> (B1, B2), </w:t>
      </w:r>
      <w:r w:rsidR="009D201F">
        <w:rPr>
          <w:rFonts w:ascii="Arial" w:hAnsi="Arial" w:cs="Arial"/>
          <w:sz w:val="22"/>
          <w:szCs w:val="22"/>
        </w:rPr>
        <w:t>„</w:t>
      </w:r>
      <w:r w:rsidRPr="0031682F">
        <w:rPr>
          <w:rFonts w:ascii="Arial" w:hAnsi="Arial" w:cs="Arial"/>
          <w:sz w:val="22"/>
          <w:szCs w:val="22"/>
        </w:rPr>
        <w:t>nicht zufriedenstellend</w:t>
      </w:r>
      <w:r w:rsidR="00A8189E">
        <w:rPr>
          <w:rFonts w:ascii="Arial" w:hAnsi="Arial" w:cs="Arial"/>
          <w:sz w:val="22"/>
          <w:szCs w:val="22"/>
        </w:rPr>
        <w:t>“</w:t>
      </w:r>
      <w:r w:rsidRPr="0031682F">
        <w:rPr>
          <w:rFonts w:ascii="Arial" w:hAnsi="Arial" w:cs="Arial"/>
          <w:sz w:val="22"/>
          <w:szCs w:val="22"/>
        </w:rPr>
        <w:t xml:space="preserve"> (C1, C2), bis zu </w:t>
      </w:r>
      <w:r w:rsidR="009D201F">
        <w:rPr>
          <w:rFonts w:ascii="Arial" w:hAnsi="Arial" w:cs="Arial"/>
          <w:sz w:val="22"/>
          <w:szCs w:val="22"/>
        </w:rPr>
        <w:t>„</w:t>
      </w:r>
      <w:r w:rsidRPr="0031682F">
        <w:rPr>
          <w:rFonts w:ascii="Arial" w:hAnsi="Arial" w:cs="Arial"/>
          <w:sz w:val="22"/>
          <w:szCs w:val="22"/>
        </w:rPr>
        <w:t>keine Zusammenarbeit mit dem Ausschuss</w:t>
      </w:r>
      <w:r w:rsidR="00A8189E">
        <w:rPr>
          <w:rFonts w:ascii="Arial" w:hAnsi="Arial" w:cs="Arial"/>
          <w:sz w:val="22"/>
          <w:szCs w:val="22"/>
        </w:rPr>
        <w:t>“</w:t>
      </w:r>
      <w:r w:rsidRPr="0031682F">
        <w:rPr>
          <w:rFonts w:ascii="Arial" w:hAnsi="Arial" w:cs="Arial"/>
          <w:sz w:val="22"/>
          <w:szCs w:val="22"/>
        </w:rPr>
        <w:t xml:space="preserve"> (D1, D2), oder </w:t>
      </w:r>
      <w:r w:rsidR="009D201F">
        <w:rPr>
          <w:rFonts w:ascii="Arial" w:hAnsi="Arial" w:cs="Arial"/>
          <w:sz w:val="22"/>
          <w:szCs w:val="22"/>
        </w:rPr>
        <w:t>„</w:t>
      </w:r>
      <w:r w:rsidRPr="0031682F">
        <w:rPr>
          <w:rFonts w:ascii="Arial" w:hAnsi="Arial" w:cs="Arial"/>
          <w:sz w:val="22"/>
          <w:szCs w:val="22"/>
        </w:rPr>
        <w:t>entgegen den Empfehlungen des Ausschusses</w:t>
      </w:r>
      <w:r w:rsidR="00A8189E">
        <w:rPr>
          <w:rFonts w:ascii="Arial" w:hAnsi="Arial" w:cs="Arial"/>
          <w:sz w:val="22"/>
          <w:szCs w:val="22"/>
        </w:rPr>
        <w:t>“</w:t>
      </w:r>
      <w:r w:rsidRPr="0031682F">
        <w:rPr>
          <w:rFonts w:ascii="Arial" w:hAnsi="Arial" w:cs="Arial"/>
          <w:sz w:val="22"/>
          <w:szCs w:val="22"/>
        </w:rPr>
        <w:t xml:space="preserve"> (E). </w:t>
      </w:r>
    </w:p>
    <w:p w:rsidR="00DB3751" w:rsidRPr="0031682F" w:rsidRDefault="00DB3751" w:rsidP="00DB3751">
      <w:pPr>
        <w:pStyle w:val="StandardWeb"/>
        <w:spacing w:line="276" w:lineRule="auto"/>
        <w:jc w:val="both"/>
        <w:rPr>
          <w:rFonts w:ascii="Arial" w:hAnsi="Arial" w:cs="Arial"/>
        </w:rPr>
      </w:pPr>
      <w:r w:rsidRPr="0031682F">
        <w:rPr>
          <w:rFonts w:ascii="Arial" w:hAnsi="Arial" w:cs="Arial"/>
          <w:sz w:val="22"/>
          <w:szCs w:val="22"/>
        </w:rPr>
        <w:t xml:space="preserve">13. Nach Abschluss seiner 19. Tagung hatte der Ausschuss die Umsetzung von neun Stellungnahmen zu Individualbeschwerden weiterverfolgt. In zwei Fällen stellte er das Verfahren zur Weiterverfolgung der Umsetzung ein; in </w:t>
      </w:r>
      <w:r w:rsidR="003E0C48">
        <w:rPr>
          <w:rFonts w:ascii="Arial" w:hAnsi="Arial" w:cs="Arial"/>
          <w:sz w:val="22"/>
          <w:szCs w:val="22"/>
        </w:rPr>
        <w:t xml:space="preserve">dem </w:t>
      </w:r>
      <w:r w:rsidRPr="0031682F">
        <w:rPr>
          <w:rFonts w:ascii="Arial" w:hAnsi="Arial" w:cs="Arial"/>
          <w:sz w:val="22"/>
          <w:szCs w:val="22"/>
        </w:rPr>
        <w:t>eine</w:t>
      </w:r>
      <w:r w:rsidR="003E0C48">
        <w:rPr>
          <w:rFonts w:ascii="Arial" w:hAnsi="Arial" w:cs="Arial"/>
          <w:sz w:val="22"/>
          <w:szCs w:val="22"/>
        </w:rPr>
        <w:t>n</w:t>
      </w:r>
      <w:r w:rsidRPr="0031682F">
        <w:rPr>
          <w:rFonts w:ascii="Arial" w:hAnsi="Arial" w:cs="Arial"/>
          <w:sz w:val="22"/>
          <w:szCs w:val="22"/>
        </w:rPr>
        <w:t xml:space="preserve"> Fall wurden die von dem betreffenden Staat getroffenen Maßnahmen als </w:t>
      </w:r>
      <w:r w:rsidR="00A8189E">
        <w:rPr>
          <w:rFonts w:ascii="Arial" w:hAnsi="Arial" w:cs="Arial"/>
          <w:sz w:val="22"/>
          <w:szCs w:val="22"/>
        </w:rPr>
        <w:t>„</w:t>
      </w:r>
      <w:r w:rsidRPr="0031682F">
        <w:rPr>
          <w:rFonts w:ascii="Arial" w:hAnsi="Arial" w:cs="Arial"/>
          <w:sz w:val="22"/>
          <w:szCs w:val="22"/>
        </w:rPr>
        <w:t>z</w:t>
      </w:r>
      <w:r w:rsidRPr="0031682F">
        <w:rPr>
          <w:rFonts w:ascii="Arial" w:hAnsi="Arial" w:cs="Arial"/>
          <w:sz w:val="22"/>
          <w:szCs w:val="22"/>
        </w:rPr>
        <w:t>u</w:t>
      </w:r>
      <w:r w:rsidRPr="0031682F">
        <w:rPr>
          <w:rFonts w:ascii="Arial" w:hAnsi="Arial" w:cs="Arial"/>
          <w:sz w:val="22"/>
          <w:szCs w:val="22"/>
        </w:rPr>
        <w:t>friedenstellend</w:t>
      </w:r>
      <w:r w:rsidR="00A8189E">
        <w:rPr>
          <w:rFonts w:ascii="Arial" w:hAnsi="Arial" w:cs="Arial"/>
          <w:sz w:val="22"/>
          <w:szCs w:val="22"/>
        </w:rPr>
        <w:t>“</w:t>
      </w:r>
      <w:r w:rsidRPr="0031682F">
        <w:rPr>
          <w:rFonts w:ascii="Arial" w:hAnsi="Arial" w:cs="Arial"/>
          <w:sz w:val="22"/>
          <w:szCs w:val="22"/>
        </w:rPr>
        <w:t xml:space="preserve"> bewertet (Individualbeschwerde 08.2012), in dem anderen Fall als </w:t>
      </w:r>
      <w:r w:rsidR="00A8189E">
        <w:rPr>
          <w:rFonts w:ascii="Arial" w:hAnsi="Arial" w:cs="Arial"/>
          <w:sz w:val="22"/>
          <w:szCs w:val="22"/>
        </w:rPr>
        <w:t>„</w:t>
      </w:r>
      <w:r w:rsidRPr="0031682F">
        <w:rPr>
          <w:rFonts w:ascii="Arial" w:hAnsi="Arial" w:cs="Arial"/>
          <w:sz w:val="22"/>
          <w:szCs w:val="22"/>
        </w:rPr>
        <w:t>nicht zufriedenstellend</w:t>
      </w:r>
      <w:r w:rsidR="00A8189E">
        <w:rPr>
          <w:rFonts w:ascii="Arial" w:hAnsi="Arial" w:cs="Arial"/>
          <w:sz w:val="22"/>
          <w:szCs w:val="22"/>
        </w:rPr>
        <w:t>“</w:t>
      </w:r>
      <w:r w:rsidRPr="0031682F">
        <w:rPr>
          <w:rFonts w:ascii="Arial" w:hAnsi="Arial" w:cs="Arial"/>
          <w:sz w:val="22"/>
          <w:szCs w:val="22"/>
        </w:rPr>
        <w:t xml:space="preserve"> (Individualbeschwerde 03.2011). In einem weiteren Fall stellte der Ausschuss die Weiterverfolgung hinsichtlich einzelner Empfehlungen ein, nicht jedoch hinsichtlich allgemeiner Empfehlungen (Individualbeschwerde 02.2010).</w:t>
      </w:r>
    </w:p>
    <w:p w:rsidR="00DB3751" w:rsidRPr="0031682F" w:rsidRDefault="00DB3751" w:rsidP="00681F9D">
      <w:pPr>
        <w:pStyle w:val="berschrift2"/>
      </w:pPr>
      <w:bookmarkStart w:id="9" w:name="_Toc528496102"/>
      <w:r w:rsidRPr="0031682F">
        <w:t>C. Untersuchungsverfahren</w:t>
      </w:r>
      <w:bookmarkEnd w:id="9"/>
    </w:p>
    <w:p w:rsidR="00DB3751" w:rsidRPr="0031682F" w:rsidRDefault="00DB3751" w:rsidP="00DB3751">
      <w:pPr>
        <w:pStyle w:val="StandardWeb"/>
        <w:spacing w:line="276" w:lineRule="auto"/>
        <w:jc w:val="both"/>
        <w:rPr>
          <w:rFonts w:ascii="Arial" w:hAnsi="Arial" w:cs="Arial"/>
          <w:sz w:val="22"/>
          <w:szCs w:val="22"/>
        </w:rPr>
      </w:pPr>
      <w:r w:rsidRPr="0031682F">
        <w:rPr>
          <w:rFonts w:ascii="Arial" w:hAnsi="Arial" w:cs="Arial"/>
          <w:sz w:val="22"/>
          <w:szCs w:val="22"/>
        </w:rPr>
        <w:t>14. Im Einklang mit dem Fakultativprotokoll kann der Ausschuss auch Unte</w:t>
      </w:r>
      <w:r w:rsidRPr="0031682F">
        <w:rPr>
          <w:rFonts w:ascii="Arial" w:hAnsi="Arial" w:cs="Arial"/>
          <w:sz w:val="22"/>
          <w:szCs w:val="22"/>
        </w:rPr>
        <w:t>r</w:t>
      </w:r>
      <w:r w:rsidRPr="0031682F">
        <w:rPr>
          <w:rFonts w:ascii="Arial" w:hAnsi="Arial" w:cs="Arial"/>
          <w:sz w:val="22"/>
          <w:szCs w:val="22"/>
        </w:rPr>
        <w:t>suchungen in Bezug auf Vertragsstaaten, die das Fakultativprotokoll ratifiziert haben, durchführen, sofern er zuverlässige Angaben erhält, die auf eine systematische Verletzung der in dem Übereinkommen verbrieften Rechte durch den Vertragsstaat hinweisen.</w:t>
      </w:r>
      <w:r w:rsidRPr="0031682F">
        <w:rPr>
          <w:rStyle w:val="Funotenzeichen"/>
          <w:rFonts w:ascii="Arial" w:hAnsi="Arial" w:cs="Arial"/>
          <w:sz w:val="22"/>
          <w:szCs w:val="22"/>
        </w:rPr>
        <w:footnoteReference w:id="11"/>
      </w:r>
      <w:r w:rsidRPr="0031682F">
        <w:rPr>
          <w:rFonts w:ascii="Arial" w:hAnsi="Arial" w:cs="Arial"/>
          <w:sz w:val="22"/>
          <w:szCs w:val="22"/>
        </w:rPr>
        <w:t xml:space="preserve"> </w:t>
      </w:r>
    </w:p>
    <w:p w:rsidR="00DB3751" w:rsidRPr="0031682F" w:rsidRDefault="00DB3751" w:rsidP="00DB3751">
      <w:pPr>
        <w:pStyle w:val="StandardWeb"/>
        <w:spacing w:line="276" w:lineRule="auto"/>
        <w:jc w:val="both"/>
        <w:rPr>
          <w:rFonts w:ascii="Arial" w:hAnsi="Arial" w:cs="Arial"/>
          <w:sz w:val="22"/>
          <w:szCs w:val="22"/>
        </w:rPr>
      </w:pPr>
      <w:r w:rsidRPr="0031682F">
        <w:rPr>
          <w:rFonts w:ascii="Arial" w:hAnsi="Arial" w:cs="Arial"/>
          <w:sz w:val="22"/>
          <w:szCs w:val="22"/>
        </w:rPr>
        <w:t xml:space="preserve">15. Bis Juli 2018 hatte der Ausschuss zwei solche Untersuchungen durchgeführt. Im September 2016 verabschiedete er auf seiner 16. Tagung einen Bericht über die Untersuchung gegen das </w:t>
      </w:r>
      <w:r w:rsidRPr="00E74CC0">
        <w:rPr>
          <w:rFonts w:ascii="Arial" w:hAnsi="Arial" w:cs="Arial"/>
          <w:sz w:val="22"/>
          <w:szCs w:val="22"/>
        </w:rPr>
        <w:t>Vereinigte Königreich</w:t>
      </w:r>
      <w:r w:rsidRPr="0031682F">
        <w:rPr>
          <w:rFonts w:ascii="Arial" w:hAnsi="Arial" w:cs="Arial"/>
          <w:sz w:val="22"/>
          <w:szCs w:val="22"/>
        </w:rPr>
        <w:t xml:space="preserve"> (CRPD/C/15/4) wegen der mutmaßlichen Verletzung der Artikel 19, 27 und 28 der </w:t>
      </w:r>
      <w:r w:rsidR="00A0545A">
        <w:rPr>
          <w:rFonts w:ascii="Arial" w:hAnsi="Arial" w:cs="Arial"/>
          <w:sz w:val="22"/>
          <w:szCs w:val="22"/>
        </w:rPr>
        <w:t>UN</w:t>
      </w:r>
      <w:r w:rsidRPr="0031682F">
        <w:rPr>
          <w:rFonts w:ascii="Arial" w:hAnsi="Arial" w:cs="Arial"/>
          <w:sz w:val="22"/>
          <w:szCs w:val="22"/>
        </w:rPr>
        <w:t xml:space="preserve">BRK. Sie betraf die </w:t>
      </w:r>
      <w:r w:rsidR="00BD26B7" w:rsidRPr="0031682F">
        <w:rPr>
          <w:rFonts w:ascii="Arial" w:hAnsi="Arial" w:cs="Arial"/>
          <w:sz w:val="22"/>
          <w:szCs w:val="22"/>
        </w:rPr>
        <w:t>mutmaßlich</w:t>
      </w:r>
      <w:r w:rsidRPr="0031682F">
        <w:rPr>
          <w:rFonts w:ascii="Arial" w:hAnsi="Arial" w:cs="Arial"/>
          <w:sz w:val="22"/>
          <w:szCs w:val="22"/>
        </w:rPr>
        <w:t xml:space="preserve"> negativen Auswirkungen von Reformen im Bereich der Sozia</w:t>
      </w:r>
      <w:r w:rsidRPr="0031682F">
        <w:rPr>
          <w:rFonts w:ascii="Arial" w:hAnsi="Arial" w:cs="Arial"/>
          <w:sz w:val="22"/>
          <w:szCs w:val="22"/>
        </w:rPr>
        <w:t>l</w:t>
      </w:r>
      <w:r w:rsidRPr="0031682F">
        <w:rPr>
          <w:rFonts w:ascii="Arial" w:hAnsi="Arial" w:cs="Arial"/>
          <w:sz w:val="22"/>
          <w:szCs w:val="22"/>
        </w:rPr>
        <w:t>leistungen auf das Recht von Menschen mit Behinderungen auf selbs</w:t>
      </w:r>
      <w:r w:rsidRPr="0031682F">
        <w:rPr>
          <w:rFonts w:ascii="Arial" w:hAnsi="Arial" w:cs="Arial"/>
          <w:sz w:val="22"/>
          <w:szCs w:val="22"/>
        </w:rPr>
        <w:t>t</w:t>
      </w:r>
      <w:r w:rsidRPr="0031682F">
        <w:rPr>
          <w:rFonts w:ascii="Arial" w:hAnsi="Arial" w:cs="Arial"/>
          <w:sz w:val="22"/>
          <w:szCs w:val="22"/>
        </w:rPr>
        <w:lastRenderedPageBreak/>
        <w:t xml:space="preserve">bestimmtes Leben und </w:t>
      </w:r>
      <w:r w:rsidR="001F7025">
        <w:rPr>
          <w:rFonts w:ascii="Arial" w:hAnsi="Arial" w:cs="Arial"/>
          <w:sz w:val="22"/>
          <w:szCs w:val="22"/>
        </w:rPr>
        <w:t>Einbeziehung</w:t>
      </w:r>
      <w:r w:rsidR="001F7025" w:rsidRPr="0031682F">
        <w:rPr>
          <w:rFonts w:ascii="Arial" w:hAnsi="Arial" w:cs="Arial"/>
          <w:sz w:val="22"/>
          <w:szCs w:val="22"/>
        </w:rPr>
        <w:t xml:space="preserve"> </w:t>
      </w:r>
      <w:r w:rsidRPr="0031682F">
        <w:rPr>
          <w:rFonts w:ascii="Arial" w:hAnsi="Arial" w:cs="Arial"/>
          <w:sz w:val="22"/>
          <w:szCs w:val="22"/>
        </w:rPr>
        <w:t>in d</w:t>
      </w:r>
      <w:r w:rsidR="001F7025">
        <w:rPr>
          <w:rFonts w:ascii="Arial" w:hAnsi="Arial" w:cs="Arial"/>
          <w:sz w:val="22"/>
          <w:szCs w:val="22"/>
        </w:rPr>
        <w:t>ie</w:t>
      </w:r>
      <w:r w:rsidRPr="0031682F">
        <w:rPr>
          <w:rFonts w:ascii="Arial" w:hAnsi="Arial" w:cs="Arial"/>
          <w:sz w:val="22"/>
          <w:szCs w:val="22"/>
        </w:rPr>
        <w:t xml:space="preserve"> Gemeinschaft, das Recht auf einen angemessenen Lebensstandard und sozialen Schutz sowie das Recht auf Arbeit und Beschäftigung. Im März 2018 verabschiedete der Ausschuss auf seiner 19. Tagung einen Bericht über die Untersuchung gegen Spanien (CRPD/C/18/R.2) wegen mutmaßlicher Verletzung von Artikel 24 des Überei</w:t>
      </w:r>
      <w:r w:rsidRPr="0031682F">
        <w:rPr>
          <w:rFonts w:ascii="Arial" w:hAnsi="Arial" w:cs="Arial"/>
          <w:sz w:val="22"/>
          <w:szCs w:val="22"/>
        </w:rPr>
        <w:t>n</w:t>
      </w:r>
      <w:r w:rsidRPr="0031682F">
        <w:rPr>
          <w:rFonts w:ascii="Arial" w:hAnsi="Arial" w:cs="Arial"/>
          <w:sz w:val="22"/>
          <w:szCs w:val="22"/>
        </w:rPr>
        <w:t xml:space="preserve">kommens betreffend die </w:t>
      </w:r>
      <w:r w:rsidR="002C6F54">
        <w:rPr>
          <w:rFonts w:ascii="Arial" w:hAnsi="Arial" w:cs="Arial"/>
          <w:sz w:val="22"/>
          <w:szCs w:val="22"/>
        </w:rPr>
        <w:t>mutmaßliche</w:t>
      </w:r>
      <w:r w:rsidR="006E4039">
        <w:rPr>
          <w:rFonts w:ascii="Arial" w:hAnsi="Arial" w:cs="Arial"/>
          <w:sz w:val="22"/>
          <w:szCs w:val="22"/>
        </w:rPr>
        <w:t xml:space="preserve"> </w:t>
      </w:r>
      <w:r w:rsidRPr="0031682F">
        <w:rPr>
          <w:rFonts w:ascii="Arial" w:hAnsi="Arial" w:cs="Arial"/>
          <w:sz w:val="22"/>
          <w:szCs w:val="22"/>
        </w:rPr>
        <w:t>strukturelle Exklusion und Segregation von Menschen mit Behinderungen vom Regelbildungssystem aufgrund von B</w:t>
      </w:r>
      <w:r w:rsidRPr="0031682F">
        <w:rPr>
          <w:rFonts w:ascii="Arial" w:hAnsi="Arial" w:cs="Arial"/>
          <w:sz w:val="22"/>
          <w:szCs w:val="22"/>
        </w:rPr>
        <w:t>e</w:t>
      </w:r>
      <w:r w:rsidRPr="0031682F">
        <w:rPr>
          <w:rFonts w:ascii="Arial" w:hAnsi="Arial" w:cs="Arial"/>
          <w:sz w:val="22"/>
          <w:szCs w:val="22"/>
        </w:rPr>
        <w:t>hinderung. In beiden Berichten stellte der Ausschuss Verletzungen durch die jeweiligen Vertragsstaaten fest.</w:t>
      </w:r>
    </w:p>
    <w:p w:rsidR="00B20AA3" w:rsidRDefault="00B20AA3">
      <w:pPr>
        <w:spacing w:after="200" w:line="276" w:lineRule="auto"/>
        <w:rPr>
          <w:rFonts w:eastAsiaTheme="majorEastAsia" w:cstheme="majorBidi"/>
          <w:b/>
          <w:bCs/>
          <w:color w:val="345A8A" w:themeColor="accent1" w:themeShade="B5"/>
          <w:sz w:val="32"/>
          <w:szCs w:val="32"/>
        </w:rPr>
      </w:pPr>
      <w:r>
        <w:br w:type="page"/>
      </w:r>
    </w:p>
    <w:p w:rsidR="00DB3751" w:rsidRPr="0031682F" w:rsidRDefault="00DB3751" w:rsidP="00681F9D">
      <w:pPr>
        <w:pStyle w:val="berschrift1"/>
      </w:pPr>
      <w:bookmarkStart w:id="10" w:name="_Toc528496103"/>
      <w:r w:rsidRPr="0031682F">
        <w:lastRenderedPageBreak/>
        <w:t>IV. Überblick über die Meinungen, Empfehlungen und Stellungnahmen des Ausschusses</w:t>
      </w:r>
      <w:bookmarkEnd w:id="10"/>
    </w:p>
    <w:p w:rsidR="00DB3751" w:rsidRPr="0031682F" w:rsidRDefault="00DB3751" w:rsidP="00681F9D">
      <w:pPr>
        <w:pStyle w:val="berschrift2"/>
      </w:pPr>
      <w:bookmarkStart w:id="11" w:name="_Toc528496104"/>
      <w:r w:rsidRPr="0031682F">
        <w:t>A. Verständnis der Rechte von Menschen mit Behinderungen</w:t>
      </w:r>
      <w:bookmarkEnd w:id="11"/>
      <w:r w:rsidRPr="0031682F">
        <w:t xml:space="preserve"> </w:t>
      </w:r>
    </w:p>
    <w:p w:rsidR="00DB3751" w:rsidRPr="0031682F" w:rsidRDefault="00DB3751" w:rsidP="00681F9D">
      <w:pPr>
        <w:pStyle w:val="berschrift3"/>
      </w:pPr>
      <w:bookmarkStart w:id="12" w:name="_Toc528496105"/>
      <w:r w:rsidRPr="0031682F">
        <w:t>i. Ein neues Verständnis von Behinderung: das menschenrechtliche Modell von Behinderung</w:t>
      </w:r>
      <w:bookmarkEnd w:id="12"/>
    </w:p>
    <w:p w:rsidR="00DB3751" w:rsidRPr="0031682F" w:rsidRDefault="00DB3751" w:rsidP="00DB3751">
      <w:pPr>
        <w:pStyle w:val="StandardWeb"/>
        <w:spacing w:line="276" w:lineRule="auto"/>
        <w:jc w:val="both"/>
        <w:rPr>
          <w:rFonts w:ascii="Arial" w:hAnsi="Arial" w:cs="Arial"/>
          <w:sz w:val="22"/>
          <w:szCs w:val="22"/>
        </w:rPr>
      </w:pPr>
      <w:r w:rsidRPr="0031682F">
        <w:rPr>
          <w:rFonts w:ascii="Arial" w:hAnsi="Arial" w:cs="Arial"/>
          <w:sz w:val="22"/>
          <w:szCs w:val="22"/>
        </w:rPr>
        <w:t>16. Das Übereinkommen über die Rechte von Menschen mit Behinderungen spiegelt den Par</w:t>
      </w:r>
      <w:r w:rsidR="009B4050" w:rsidRPr="0031682F">
        <w:rPr>
          <w:rFonts w:ascii="Arial" w:hAnsi="Arial" w:cs="Arial"/>
          <w:sz w:val="22"/>
          <w:szCs w:val="22"/>
        </w:rPr>
        <w:t>a</w:t>
      </w:r>
      <w:r w:rsidRPr="0031682F">
        <w:rPr>
          <w:rFonts w:ascii="Arial" w:hAnsi="Arial" w:cs="Arial"/>
          <w:sz w:val="22"/>
          <w:szCs w:val="22"/>
        </w:rPr>
        <w:t>digmenwechsel, der beim Verständnis von Behinderung stat</w:t>
      </w:r>
      <w:r w:rsidRPr="0031682F">
        <w:rPr>
          <w:rFonts w:ascii="Arial" w:hAnsi="Arial" w:cs="Arial"/>
          <w:sz w:val="22"/>
          <w:szCs w:val="22"/>
        </w:rPr>
        <w:t>t</w:t>
      </w:r>
      <w:r w:rsidRPr="0031682F">
        <w:rPr>
          <w:rFonts w:ascii="Arial" w:hAnsi="Arial" w:cs="Arial"/>
          <w:sz w:val="22"/>
          <w:szCs w:val="22"/>
        </w:rPr>
        <w:t xml:space="preserve">gefunden hat: weg von den medizinischen und </w:t>
      </w:r>
      <w:r w:rsidR="00654CC1">
        <w:rPr>
          <w:rFonts w:ascii="Arial" w:hAnsi="Arial" w:cs="Arial"/>
          <w:sz w:val="22"/>
          <w:szCs w:val="22"/>
        </w:rPr>
        <w:t>Wohltätigkeitsm</w:t>
      </w:r>
      <w:r w:rsidRPr="0031682F">
        <w:rPr>
          <w:rFonts w:ascii="Arial" w:hAnsi="Arial" w:cs="Arial"/>
          <w:sz w:val="22"/>
          <w:szCs w:val="22"/>
        </w:rPr>
        <w:t>odellen</w:t>
      </w:r>
      <w:r w:rsidR="00654CC1">
        <w:rPr>
          <w:rFonts w:ascii="Arial" w:hAnsi="Arial" w:cs="Arial"/>
          <w:sz w:val="22"/>
          <w:szCs w:val="22"/>
        </w:rPr>
        <w:t xml:space="preserve"> von B</w:t>
      </w:r>
      <w:r w:rsidR="00654CC1">
        <w:rPr>
          <w:rFonts w:ascii="Arial" w:hAnsi="Arial" w:cs="Arial"/>
          <w:sz w:val="22"/>
          <w:szCs w:val="22"/>
        </w:rPr>
        <w:t>e</w:t>
      </w:r>
      <w:r w:rsidR="00654CC1">
        <w:rPr>
          <w:rFonts w:ascii="Arial" w:hAnsi="Arial" w:cs="Arial"/>
          <w:sz w:val="22"/>
          <w:szCs w:val="22"/>
        </w:rPr>
        <w:t>hinderung</w:t>
      </w:r>
      <w:r w:rsidRPr="0031682F">
        <w:rPr>
          <w:rFonts w:ascii="Arial" w:hAnsi="Arial" w:cs="Arial"/>
          <w:sz w:val="22"/>
          <w:szCs w:val="22"/>
        </w:rPr>
        <w:t xml:space="preserve">, bei denen die persönlichen Beeinträchtigungen als Ursache für soziale Exklusion im Blickpunkt waren und Menschen mit Behinderungen als Objekte verstanden wurden, die es zu </w:t>
      </w:r>
      <w:r w:rsidR="00A8189E">
        <w:rPr>
          <w:rFonts w:ascii="Arial" w:hAnsi="Arial" w:cs="Arial"/>
          <w:sz w:val="22"/>
          <w:szCs w:val="22"/>
        </w:rPr>
        <w:t>„</w:t>
      </w:r>
      <w:r w:rsidRPr="0031682F">
        <w:rPr>
          <w:rFonts w:ascii="Arial" w:hAnsi="Arial" w:cs="Arial"/>
          <w:sz w:val="22"/>
          <w:szCs w:val="22"/>
        </w:rPr>
        <w:t>beschützen</w:t>
      </w:r>
      <w:r w:rsidR="00A8189E">
        <w:rPr>
          <w:rFonts w:ascii="Arial" w:hAnsi="Arial" w:cs="Arial"/>
          <w:sz w:val="22"/>
          <w:szCs w:val="22"/>
        </w:rPr>
        <w:t>“</w:t>
      </w:r>
      <w:r w:rsidRPr="0031682F">
        <w:rPr>
          <w:rFonts w:ascii="Arial" w:hAnsi="Arial" w:cs="Arial"/>
          <w:sz w:val="22"/>
          <w:szCs w:val="22"/>
        </w:rPr>
        <w:t xml:space="preserve"> galt, hin zum mensche</w:t>
      </w:r>
      <w:r w:rsidRPr="0031682F">
        <w:rPr>
          <w:rFonts w:ascii="Arial" w:hAnsi="Arial" w:cs="Arial"/>
          <w:sz w:val="22"/>
          <w:szCs w:val="22"/>
        </w:rPr>
        <w:t>n</w:t>
      </w:r>
      <w:r w:rsidRPr="0031682F">
        <w:rPr>
          <w:rFonts w:ascii="Arial" w:hAnsi="Arial" w:cs="Arial"/>
          <w:sz w:val="22"/>
          <w:szCs w:val="22"/>
        </w:rPr>
        <w:t>rechtlichen Modell von Behinderung. In der Präambel</w:t>
      </w:r>
      <w:r w:rsidRPr="0031682F">
        <w:rPr>
          <w:rStyle w:val="Funotenzeichen"/>
          <w:rFonts w:ascii="Arial" w:hAnsi="Arial" w:cs="Arial"/>
          <w:sz w:val="22"/>
          <w:szCs w:val="22"/>
        </w:rPr>
        <w:footnoteReference w:id="12"/>
      </w:r>
      <w:r w:rsidRPr="0031682F">
        <w:rPr>
          <w:rFonts w:ascii="Arial" w:hAnsi="Arial" w:cs="Arial"/>
          <w:sz w:val="22"/>
          <w:szCs w:val="22"/>
        </w:rPr>
        <w:t xml:space="preserve"> und der Definition von Menschen mit Behinderung</w:t>
      </w:r>
      <w:r w:rsidR="005524A5">
        <w:rPr>
          <w:rFonts w:ascii="Arial" w:hAnsi="Arial" w:cs="Arial"/>
          <w:sz w:val="22"/>
          <w:szCs w:val="22"/>
        </w:rPr>
        <w:t>en</w:t>
      </w:r>
      <w:r w:rsidRPr="0031682F">
        <w:rPr>
          <w:rFonts w:ascii="Arial" w:hAnsi="Arial" w:cs="Arial"/>
          <w:sz w:val="22"/>
          <w:szCs w:val="22"/>
        </w:rPr>
        <w:t xml:space="preserve"> in Artikel 1 des Übereinkommens</w:t>
      </w:r>
      <w:r w:rsidRPr="0031682F">
        <w:rPr>
          <w:rStyle w:val="Funotenzeichen"/>
          <w:rFonts w:ascii="Arial" w:hAnsi="Arial" w:cs="Arial"/>
          <w:sz w:val="22"/>
          <w:szCs w:val="22"/>
        </w:rPr>
        <w:footnoteReference w:id="13"/>
      </w:r>
      <w:r w:rsidRPr="0031682F">
        <w:rPr>
          <w:rFonts w:ascii="Arial" w:hAnsi="Arial" w:cs="Arial"/>
          <w:sz w:val="22"/>
          <w:szCs w:val="22"/>
        </w:rPr>
        <w:t xml:space="preserve"> spiegelt sich dieses neue Verständnis</w:t>
      </w:r>
      <w:r w:rsidR="005524A5">
        <w:rPr>
          <w:rFonts w:ascii="Arial" w:hAnsi="Arial" w:cs="Arial"/>
          <w:sz w:val="22"/>
          <w:szCs w:val="22"/>
        </w:rPr>
        <w:t xml:space="preserve"> wider</w:t>
      </w:r>
      <w:r w:rsidRPr="0031682F">
        <w:rPr>
          <w:rFonts w:ascii="Arial" w:hAnsi="Arial" w:cs="Arial"/>
          <w:sz w:val="22"/>
          <w:szCs w:val="22"/>
        </w:rPr>
        <w:t xml:space="preserve">. Danach ist Behinderung ein soziales Konstrukt, und </w:t>
      </w:r>
      <w:r w:rsidR="005524A5">
        <w:rPr>
          <w:rFonts w:ascii="Arial" w:hAnsi="Arial" w:cs="Arial"/>
          <w:sz w:val="22"/>
          <w:szCs w:val="22"/>
        </w:rPr>
        <w:t>nicht</w:t>
      </w:r>
      <w:r w:rsidRPr="0031682F">
        <w:rPr>
          <w:rFonts w:ascii="Arial" w:hAnsi="Arial" w:cs="Arial"/>
          <w:sz w:val="22"/>
          <w:szCs w:val="22"/>
        </w:rPr>
        <w:t xml:space="preserve"> die persönlichen Beeinträchtigungen, sondern die Barrieren innerhalb der Gesellschaft führen zur Exklusion von Menschen mit Behinderungen.</w:t>
      </w:r>
    </w:p>
    <w:p w:rsidR="00DB3751" w:rsidRPr="0031682F" w:rsidRDefault="00DB3751" w:rsidP="00DB3751">
      <w:pPr>
        <w:pStyle w:val="StandardWeb"/>
        <w:spacing w:line="276" w:lineRule="auto"/>
        <w:jc w:val="both"/>
        <w:rPr>
          <w:rFonts w:ascii="Arial" w:hAnsi="Arial" w:cs="Arial"/>
          <w:sz w:val="22"/>
          <w:szCs w:val="22"/>
        </w:rPr>
      </w:pPr>
      <w:r w:rsidRPr="0031682F">
        <w:rPr>
          <w:rFonts w:ascii="Arial" w:hAnsi="Arial" w:cs="Arial"/>
          <w:sz w:val="22"/>
          <w:szCs w:val="22"/>
        </w:rPr>
        <w:t>17. Der UN-Ausschuss für die Rechte von Menschen mit Behinderungen unte</w:t>
      </w:r>
      <w:r w:rsidRPr="0031682F">
        <w:rPr>
          <w:rFonts w:ascii="Arial" w:hAnsi="Arial" w:cs="Arial"/>
          <w:sz w:val="22"/>
          <w:szCs w:val="22"/>
        </w:rPr>
        <w:t>r</w:t>
      </w:r>
      <w:r w:rsidRPr="0031682F">
        <w:rPr>
          <w:rFonts w:ascii="Arial" w:hAnsi="Arial" w:cs="Arial"/>
          <w:sz w:val="22"/>
          <w:szCs w:val="22"/>
        </w:rPr>
        <w:t xml:space="preserve">stützt und betont die </w:t>
      </w:r>
      <w:r w:rsidR="00797228">
        <w:rPr>
          <w:rFonts w:ascii="Arial" w:hAnsi="Arial" w:cs="Arial"/>
          <w:sz w:val="22"/>
          <w:szCs w:val="22"/>
        </w:rPr>
        <w:t>Wichtigkeit</w:t>
      </w:r>
      <w:r w:rsidR="00797228" w:rsidRPr="0031682F">
        <w:rPr>
          <w:rFonts w:ascii="Arial" w:hAnsi="Arial" w:cs="Arial"/>
          <w:sz w:val="22"/>
          <w:szCs w:val="22"/>
        </w:rPr>
        <w:t xml:space="preserve"> </w:t>
      </w:r>
      <w:r w:rsidRPr="0031682F">
        <w:rPr>
          <w:rFonts w:ascii="Arial" w:hAnsi="Arial" w:cs="Arial"/>
          <w:sz w:val="22"/>
          <w:szCs w:val="22"/>
        </w:rPr>
        <w:t>dieses neuen Verständnisses. Bereits in seiner ersten Erklärung hat der Ausschuss die Bedeutung einer sofortigen Abkehr vom medizinischen Modell hin zum menschenrechtlichen Modell von Behinderung hervorgehoben.</w:t>
      </w:r>
      <w:r w:rsidRPr="0031682F">
        <w:rPr>
          <w:rStyle w:val="Funotenzeichen"/>
          <w:rFonts w:ascii="Arial" w:hAnsi="Arial" w:cs="Arial"/>
          <w:sz w:val="22"/>
          <w:szCs w:val="22"/>
        </w:rPr>
        <w:footnoteReference w:id="14"/>
      </w:r>
      <w:r w:rsidRPr="0031682F">
        <w:rPr>
          <w:rFonts w:ascii="Arial" w:hAnsi="Arial" w:cs="Arial"/>
          <w:sz w:val="22"/>
          <w:szCs w:val="22"/>
        </w:rPr>
        <w:t xml:space="preserve"> Bei verschiedenen Gelegenheiten hat der Ausschuss fes</w:t>
      </w:r>
      <w:r w:rsidRPr="0031682F">
        <w:rPr>
          <w:rFonts w:ascii="Arial" w:hAnsi="Arial" w:cs="Arial"/>
          <w:sz w:val="22"/>
          <w:szCs w:val="22"/>
        </w:rPr>
        <w:t>t</w:t>
      </w:r>
      <w:r w:rsidRPr="0031682F">
        <w:rPr>
          <w:rFonts w:ascii="Arial" w:hAnsi="Arial" w:cs="Arial"/>
          <w:sz w:val="22"/>
          <w:szCs w:val="22"/>
        </w:rPr>
        <w:t xml:space="preserve">gestellt, dass das mangelnde Verständnis und die fehlende Umsetzung des menschenrechtlichen Modells </w:t>
      </w:r>
      <w:r w:rsidR="006015D2">
        <w:rPr>
          <w:rFonts w:ascii="Arial" w:hAnsi="Arial" w:cs="Arial"/>
          <w:sz w:val="22"/>
          <w:szCs w:val="22"/>
        </w:rPr>
        <w:t>von</w:t>
      </w:r>
      <w:r w:rsidR="006015D2" w:rsidRPr="0031682F">
        <w:rPr>
          <w:rFonts w:ascii="Arial" w:hAnsi="Arial" w:cs="Arial"/>
          <w:sz w:val="22"/>
          <w:szCs w:val="22"/>
        </w:rPr>
        <w:t xml:space="preserve"> </w:t>
      </w:r>
      <w:r w:rsidRPr="0031682F">
        <w:rPr>
          <w:rFonts w:ascii="Arial" w:hAnsi="Arial" w:cs="Arial"/>
          <w:sz w:val="22"/>
          <w:szCs w:val="22"/>
        </w:rPr>
        <w:t>Behinderung die Hauptursache</w:t>
      </w:r>
      <w:r w:rsidR="00B35AFB" w:rsidRPr="0031682F">
        <w:rPr>
          <w:rFonts w:ascii="Arial" w:hAnsi="Arial" w:cs="Arial"/>
          <w:sz w:val="22"/>
          <w:szCs w:val="22"/>
        </w:rPr>
        <w:t>n</w:t>
      </w:r>
      <w:r w:rsidRPr="0031682F">
        <w:rPr>
          <w:rFonts w:ascii="Arial" w:hAnsi="Arial" w:cs="Arial"/>
          <w:sz w:val="22"/>
          <w:szCs w:val="22"/>
        </w:rPr>
        <w:t xml:space="preserve"> für die Au</w:t>
      </w:r>
      <w:r w:rsidRPr="0031682F">
        <w:rPr>
          <w:rFonts w:ascii="Arial" w:hAnsi="Arial" w:cs="Arial"/>
          <w:sz w:val="22"/>
          <w:szCs w:val="22"/>
        </w:rPr>
        <w:t>s</w:t>
      </w:r>
      <w:r w:rsidRPr="0031682F">
        <w:rPr>
          <w:rFonts w:ascii="Arial" w:hAnsi="Arial" w:cs="Arial"/>
          <w:sz w:val="22"/>
          <w:szCs w:val="22"/>
        </w:rPr>
        <w:t xml:space="preserve">grenzung von Menschen mit Behinderungen </w:t>
      </w:r>
      <w:r w:rsidR="006015D2">
        <w:rPr>
          <w:rFonts w:ascii="Arial" w:hAnsi="Arial" w:cs="Arial"/>
          <w:sz w:val="22"/>
          <w:szCs w:val="22"/>
        </w:rPr>
        <w:t>aus</w:t>
      </w:r>
      <w:r w:rsidRPr="0031682F">
        <w:rPr>
          <w:rFonts w:ascii="Arial" w:hAnsi="Arial" w:cs="Arial"/>
          <w:sz w:val="22"/>
          <w:szCs w:val="22"/>
        </w:rPr>
        <w:t xml:space="preserve"> der Gesellschaft </w:t>
      </w:r>
      <w:r w:rsidR="00B35AFB" w:rsidRPr="0031682F">
        <w:rPr>
          <w:rFonts w:ascii="Arial" w:hAnsi="Arial" w:cs="Arial"/>
          <w:sz w:val="22"/>
          <w:szCs w:val="22"/>
        </w:rPr>
        <w:t>sind</w:t>
      </w:r>
      <w:r w:rsidRPr="0031682F">
        <w:rPr>
          <w:rFonts w:ascii="Arial" w:hAnsi="Arial" w:cs="Arial"/>
          <w:sz w:val="22"/>
          <w:szCs w:val="22"/>
        </w:rPr>
        <w:t>. Dies zeigt sich beispielsweise in den Schwierigkeiten, die Vertragsstaaten damit haben, den Zugang zu inklusiver Bildung für Menschen mit Behinderungen sicherzustellen.</w:t>
      </w:r>
      <w:r w:rsidRPr="0031682F">
        <w:rPr>
          <w:rStyle w:val="Funotenzeichen"/>
          <w:rFonts w:ascii="Arial" w:hAnsi="Arial" w:cs="Arial"/>
          <w:sz w:val="22"/>
          <w:szCs w:val="22"/>
        </w:rPr>
        <w:footnoteReference w:id="15"/>
      </w:r>
      <w:r w:rsidRPr="0031682F">
        <w:rPr>
          <w:rFonts w:ascii="Arial" w:hAnsi="Arial" w:cs="Arial"/>
          <w:position w:val="8"/>
          <w:sz w:val="14"/>
          <w:szCs w:val="14"/>
        </w:rPr>
        <w:t xml:space="preserve"> </w:t>
      </w:r>
      <w:r w:rsidRPr="0031682F">
        <w:rPr>
          <w:rFonts w:ascii="Arial" w:hAnsi="Arial" w:cs="Arial"/>
          <w:sz w:val="22"/>
          <w:szCs w:val="22"/>
        </w:rPr>
        <w:t>In seiner Allgemeinen Bemerkung Nr. 4 (2016) zum Recht auf inklusive Bildung (CRPD/C/GC/4) hat der Ausschuss betont, dass die Vertragsstaaten sich das menschenrechtliche Modell der Behinderung zu eigen machen,</w:t>
      </w:r>
      <w:r w:rsidRPr="0031682F">
        <w:rPr>
          <w:rStyle w:val="Funotenzeichen"/>
          <w:rFonts w:ascii="Arial" w:hAnsi="Arial" w:cs="Arial"/>
          <w:sz w:val="22"/>
          <w:szCs w:val="22"/>
        </w:rPr>
        <w:footnoteReference w:id="16"/>
      </w:r>
      <w:r w:rsidRPr="0031682F">
        <w:rPr>
          <w:rFonts w:ascii="Arial" w:hAnsi="Arial" w:cs="Arial"/>
          <w:sz w:val="22"/>
          <w:szCs w:val="22"/>
        </w:rPr>
        <w:t xml:space="preserve"> Rechtsvo</w:t>
      </w:r>
      <w:r w:rsidRPr="0031682F">
        <w:rPr>
          <w:rFonts w:ascii="Arial" w:hAnsi="Arial" w:cs="Arial"/>
          <w:sz w:val="22"/>
          <w:szCs w:val="22"/>
        </w:rPr>
        <w:t>r</w:t>
      </w:r>
      <w:r w:rsidRPr="0031682F">
        <w:rPr>
          <w:rFonts w:ascii="Arial" w:hAnsi="Arial" w:cs="Arial"/>
          <w:sz w:val="22"/>
          <w:szCs w:val="22"/>
        </w:rPr>
        <w:t>schriften auf der Grundlage dieses Modells einführen bzw. umsetzen</w:t>
      </w:r>
      <w:r w:rsidRPr="0031682F">
        <w:rPr>
          <w:rStyle w:val="Funotenzeichen"/>
          <w:rFonts w:ascii="Arial" w:hAnsi="Arial" w:cs="Arial"/>
          <w:sz w:val="22"/>
          <w:szCs w:val="22"/>
        </w:rPr>
        <w:footnoteReference w:id="17"/>
      </w:r>
      <w:r w:rsidRPr="0031682F">
        <w:rPr>
          <w:rFonts w:ascii="Arial" w:hAnsi="Arial" w:cs="Arial"/>
          <w:sz w:val="22"/>
          <w:szCs w:val="22"/>
        </w:rPr>
        <w:t xml:space="preserve"> und en</w:t>
      </w:r>
      <w:r w:rsidRPr="0031682F">
        <w:rPr>
          <w:rFonts w:ascii="Arial" w:hAnsi="Arial" w:cs="Arial"/>
          <w:sz w:val="22"/>
          <w:szCs w:val="22"/>
        </w:rPr>
        <w:t>t</w:t>
      </w:r>
      <w:r w:rsidRPr="0031682F">
        <w:rPr>
          <w:rFonts w:ascii="Arial" w:hAnsi="Arial" w:cs="Arial"/>
          <w:sz w:val="22"/>
          <w:szCs w:val="22"/>
        </w:rPr>
        <w:lastRenderedPageBreak/>
        <w:t>sprechende Aus</w:t>
      </w:r>
      <w:r w:rsidR="00B35AFB" w:rsidRPr="0031682F">
        <w:rPr>
          <w:rFonts w:ascii="Arial" w:hAnsi="Arial" w:cs="Arial"/>
          <w:sz w:val="22"/>
          <w:szCs w:val="22"/>
        </w:rPr>
        <w:t>- und Weiter</w:t>
      </w:r>
      <w:r w:rsidRPr="0031682F">
        <w:rPr>
          <w:rFonts w:ascii="Arial" w:hAnsi="Arial" w:cs="Arial"/>
          <w:sz w:val="22"/>
          <w:szCs w:val="22"/>
        </w:rPr>
        <w:t>bildungen auf das menschenrechtliche Modell der Behinderung ausrichten müssen.</w:t>
      </w:r>
      <w:r w:rsidRPr="0031682F">
        <w:rPr>
          <w:rStyle w:val="Funotenzeichen"/>
          <w:rFonts w:ascii="Arial" w:hAnsi="Arial" w:cs="Arial"/>
          <w:sz w:val="22"/>
          <w:szCs w:val="22"/>
        </w:rPr>
        <w:footnoteReference w:id="18"/>
      </w:r>
    </w:p>
    <w:p w:rsidR="00DB3751" w:rsidRPr="0031682F" w:rsidRDefault="00DB3751" w:rsidP="00DB3751">
      <w:pPr>
        <w:pStyle w:val="StandardWeb"/>
        <w:spacing w:line="276" w:lineRule="auto"/>
        <w:jc w:val="both"/>
        <w:rPr>
          <w:rFonts w:ascii="Arial" w:hAnsi="Arial" w:cs="Arial"/>
          <w:sz w:val="22"/>
          <w:szCs w:val="22"/>
        </w:rPr>
      </w:pPr>
      <w:r w:rsidRPr="0031682F">
        <w:rPr>
          <w:rFonts w:ascii="Arial" w:hAnsi="Arial" w:cs="Arial"/>
          <w:sz w:val="22"/>
          <w:szCs w:val="22"/>
        </w:rPr>
        <w:t xml:space="preserve">18. Im Laufe der Zeit hat der Ausschuss </w:t>
      </w:r>
      <w:r w:rsidR="006F6EA7" w:rsidRPr="0031682F">
        <w:rPr>
          <w:rFonts w:ascii="Arial" w:hAnsi="Arial" w:cs="Arial"/>
          <w:sz w:val="22"/>
          <w:szCs w:val="22"/>
        </w:rPr>
        <w:t>konkretisiert</w:t>
      </w:r>
      <w:r w:rsidRPr="0031682F">
        <w:rPr>
          <w:rFonts w:ascii="Arial" w:hAnsi="Arial" w:cs="Arial"/>
          <w:sz w:val="22"/>
          <w:szCs w:val="22"/>
        </w:rPr>
        <w:t>, wie die Vertrags</w:t>
      </w:r>
      <w:r w:rsidR="00D32881" w:rsidRPr="0031682F">
        <w:rPr>
          <w:rFonts w:ascii="Arial" w:hAnsi="Arial" w:cs="Arial"/>
          <w:sz w:val="22"/>
          <w:szCs w:val="22"/>
        </w:rPr>
        <w:t>staaten</w:t>
      </w:r>
      <w:r w:rsidRPr="0031682F">
        <w:rPr>
          <w:rFonts w:ascii="Arial" w:hAnsi="Arial" w:cs="Arial"/>
          <w:sz w:val="22"/>
          <w:szCs w:val="22"/>
        </w:rPr>
        <w:t xml:space="preserve"> das menschenrechtliche Modell von Behinderung verstehen und umsetzen </w:t>
      </w:r>
      <w:r w:rsidR="006F6EA7" w:rsidRPr="0031682F">
        <w:rPr>
          <w:rFonts w:ascii="Arial" w:hAnsi="Arial" w:cs="Arial"/>
          <w:sz w:val="22"/>
          <w:szCs w:val="22"/>
        </w:rPr>
        <w:t>sollten</w:t>
      </w:r>
      <w:r w:rsidRPr="0031682F">
        <w:rPr>
          <w:rFonts w:ascii="Arial" w:hAnsi="Arial" w:cs="Arial"/>
          <w:sz w:val="22"/>
          <w:szCs w:val="22"/>
        </w:rPr>
        <w:t xml:space="preserve">. In seiner Allgemeinen Bemerkung Nr. 5 zu selbstbestimmtem Leben und </w:t>
      </w:r>
      <w:r w:rsidR="007508C3">
        <w:rPr>
          <w:rFonts w:ascii="Arial" w:hAnsi="Arial" w:cs="Arial"/>
          <w:sz w:val="22"/>
          <w:szCs w:val="22"/>
        </w:rPr>
        <w:t>Einbeziehung</w:t>
      </w:r>
      <w:r w:rsidR="007508C3" w:rsidRPr="0031682F">
        <w:rPr>
          <w:rFonts w:ascii="Arial" w:hAnsi="Arial" w:cs="Arial"/>
          <w:sz w:val="22"/>
          <w:szCs w:val="22"/>
        </w:rPr>
        <w:t xml:space="preserve"> </w:t>
      </w:r>
      <w:r w:rsidRPr="0031682F">
        <w:rPr>
          <w:rFonts w:ascii="Arial" w:hAnsi="Arial" w:cs="Arial"/>
          <w:sz w:val="22"/>
          <w:szCs w:val="22"/>
        </w:rPr>
        <w:t>in d</w:t>
      </w:r>
      <w:r w:rsidR="007508C3">
        <w:rPr>
          <w:rFonts w:ascii="Arial" w:hAnsi="Arial" w:cs="Arial"/>
          <w:sz w:val="22"/>
          <w:szCs w:val="22"/>
        </w:rPr>
        <w:t xml:space="preserve">ie </w:t>
      </w:r>
      <w:r w:rsidRPr="0031682F">
        <w:rPr>
          <w:rFonts w:ascii="Arial" w:hAnsi="Arial" w:cs="Arial"/>
          <w:sz w:val="22"/>
          <w:szCs w:val="22"/>
        </w:rPr>
        <w:t xml:space="preserve">Gemeinschaft (CRPD/C/GC/5) betont er, dass das menschenrechtliche Modell </w:t>
      </w:r>
      <w:r w:rsidR="007508C3">
        <w:rPr>
          <w:rFonts w:ascii="Arial" w:hAnsi="Arial" w:cs="Arial"/>
          <w:sz w:val="22"/>
          <w:szCs w:val="22"/>
        </w:rPr>
        <w:t>von</w:t>
      </w:r>
      <w:r w:rsidR="007508C3" w:rsidRPr="0031682F">
        <w:rPr>
          <w:rFonts w:ascii="Arial" w:hAnsi="Arial" w:cs="Arial"/>
          <w:sz w:val="22"/>
          <w:szCs w:val="22"/>
        </w:rPr>
        <w:t xml:space="preserve"> </w:t>
      </w:r>
      <w:r w:rsidRPr="0031682F">
        <w:rPr>
          <w:rFonts w:ascii="Arial" w:hAnsi="Arial" w:cs="Arial"/>
          <w:sz w:val="22"/>
          <w:szCs w:val="22"/>
        </w:rPr>
        <w:t>Behinderung die Exklusion von Menschen mit Behinderungen aus der Gesellschaft nicht zulässt und dass diese durch nichts zu rechtfertigen ist, auch nicht durch die die Art und den Umfang der benötigten Unterstützungsleistungen.</w:t>
      </w:r>
      <w:r w:rsidRPr="0031682F">
        <w:rPr>
          <w:rStyle w:val="Funotenzeichen"/>
          <w:rFonts w:ascii="Arial" w:hAnsi="Arial" w:cs="Arial"/>
          <w:sz w:val="22"/>
          <w:szCs w:val="22"/>
        </w:rPr>
        <w:footnoteReference w:id="19"/>
      </w:r>
      <w:r w:rsidRPr="0031682F">
        <w:rPr>
          <w:rFonts w:ascii="Arial" w:hAnsi="Arial" w:cs="Arial"/>
          <w:sz w:val="22"/>
          <w:szCs w:val="22"/>
        </w:rPr>
        <w:t xml:space="preserve"> In seiner Allgemeinen Bemerkung Nr. 6 zu </w:t>
      </w:r>
      <w:r w:rsidR="004C6BCE" w:rsidRPr="0031682F">
        <w:rPr>
          <w:rFonts w:ascii="Arial" w:hAnsi="Arial" w:cs="Arial"/>
          <w:sz w:val="22"/>
          <w:szCs w:val="22"/>
        </w:rPr>
        <w:t>Gleich</w:t>
      </w:r>
      <w:r w:rsidR="004C6BCE">
        <w:rPr>
          <w:rFonts w:ascii="Arial" w:hAnsi="Arial" w:cs="Arial"/>
          <w:sz w:val="22"/>
          <w:szCs w:val="22"/>
        </w:rPr>
        <w:t>heit</w:t>
      </w:r>
      <w:r w:rsidR="004C6BCE" w:rsidRPr="0031682F">
        <w:rPr>
          <w:rFonts w:ascii="Arial" w:hAnsi="Arial" w:cs="Arial"/>
          <w:sz w:val="22"/>
          <w:szCs w:val="22"/>
        </w:rPr>
        <w:t xml:space="preserve"> </w:t>
      </w:r>
      <w:r w:rsidRPr="0031682F">
        <w:rPr>
          <w:rFonts w:ascii="Arial" w:hAnsi="Arial" w:cs="Arial"/>
          <w:sz w:val="22"/>
          <w:szCs w:val="22"/>
        </w:rPr>
        <w:t xml:space="preserve">und Nichtdiskriminierung (CRPD/C/GC/6) legt der Ausschuss noch einmal seine Position aus seiner Stellungnahme zur Individualbeschwerde </w:t>
      </w:r>
      <w:r w:rsidRPr="00B6038A">
        <w:rPr>
          <w:rFonts w:ascii="Arial" w:hAnsi="Arial" w:cs="Arial"/>
          <w:i/>
          <w:sz w:val="22"/>
          <w:szCs w:val="22"/>
        </w:rPr>
        <w:t xml:space="preserve">S.C. v. Brazil </w:t>
      </w:r>
      <w:r w:rsidRPr="0031682F">
        <w:rPr>
          <w:rFonts w:ascii="Arial" w:hAnsi="Arial" w:cs="Arial"/>
          <w:sz w:val="22"/>
          <w:szCs w:val="22"/>
        </w:rPr>
        <w:t xml:space="preserve">(CRPD/C/12/D/10/2013) aus dem Jahr 2014 dar. Hierin stellt er fest, dass nach dem menschenrechtlichen Modell </w:t>
      </w:r>
      <w:r w:rsidR="00B416FB">
        <w:rPr>
          <w:rFonts w:ascii="Arial" w:hAnsi="Arial" w:cs="Arial"/>
          <w:sz w:val="22"/>
          <w:szCs w:val="22"/>
        </w:rPr>
        <w:t>von</w:t>
      </w:r>
      <w:r w:rsidR="00B416FB" w:rsidRPr="0031682F">
        <w:rPr>
          <w:rFonts w:ascii="Arial" w:hAnsi="Arial" w:cs="Arial"/>
          <w:sz w:val="22"/>
          <w:szCs w:val="22"/>
        </w:rPr>
        <w:t xml:space="preserve"> </w:t>
      </w:r>
      <w:r w:rsidRPr="0031682F">
        <w:rPr>
          <w:rFonts w:ascii="Arial" w:hAnsi="Arial" w:cs="Arial"/>
          <w:sz w:val="22"/>
          <w:szCs w:val="22"/>
        </w:rPr>
        <w:t xml:space="preserve">Behinderung die </w:t>
      </w:r>
      <w:r w:rsidRPr="00467B3E">
        <w:rPr>
          <w:rFonts w:ascii="Arial" w:hAnsi="Arial" w:cs="Arial"/>
          <w:sz w:val="22"/>
          <w:szCs w:val="22"/>
        </w:rPr>
        <w:t>Viel</w:t>
      </w:r>
      <w:r w:rsidR="006F6EA7" w:rsidRPr="00467B3E">
        <w:rPr>
          <w:rFonts w:ascii="Arial" w:hAnsi="Arial" w:cs="Arial"/>
          <w:sz w:val="22"/>
          <w:szCs w:val="22"/>
        </w:rPr>
        <w:t>falt</w:t>
      </w:r>
      <w:r w:rsidRPr="0031682F">
        <w:rPr>
          <w:rFonts w:ascii="Arial" w:hAnsi="Arial" w:cs="Arial"/>
          <w:sz w:val="22"/>
          <w:szCs w:val="22"/>
        </w:rPr>
        <w:t xml:space="preserve"> von Menschen mit Behinderungen zu berücksichtigen ist, da Behinderung nur eine von ve</w:t>
      </w:r>
      <w:r w:rsidRPr="0031682F">
        <w:rPr>
          <w:rFonts w:ascii="Arial" w:hAnsi="Arial" w:cs="Arial"/>
          <w:sz w:val="22"/>
          <w:szCs w:val="22"/>
        </w:rPr>
        <w:t>r</w:t>
      </w:r>
      <w:r w:rsidRPr="0031682F">
        <w:rPr>
          <w:rFonts w:ascii="Arial" w:hAnsi="Arial" w:cs="Arial"/>
          <w:sz w:val="22"/>
          <w:szCs w:val="22"/>
        </w:rPr>
        <w:t xml:space="preserve">schiedenen </w:t>
      </w:r>
      <w:r w:rsidR="006F6EA7" w:rsidRPr="0031682F">
        <w:rPr>
          <w:rFonts w:ascii="Arial" w:hAnsi="Arial" w:cs="Arial"/>
          <w:sz w:val="22"/>
          <w:szCs w:val="22"/>
        </w:rPr>
        <w:t>Ebenen</w:t>
      </w:r>
      <w:r w:rsidRPr="0031682F">
        <w:rPr>
          <w:rFonts w:ascii="Arial" w:hAnsi="Arial" w:cs="Arial"/>
          <w:sz w:val="22"/>
          <w:szCs w:val="22"/>
        </w:rPr>
        <w:t xml:space="preserve"> von Identität ist.</w:t>
      </w:r>
      <w:r w:rsidRPr="0031682F">
        <w:rPr>
          <w:rStyle w:val="Funotenzeichen"/>
          <w:rFonts w:ascii="Arial" w:hAnsi="Arial" w:cs="Arial"/>
          <w:sz w:val="22"/>
          <w:szCs w:val="22"/>
        </w:rPr>
        <w:footnoteReference w:id="20"/>
      </w:r>
      <w:r w:rsidRPr="0031682F">
        <w:rPr>
          <w:rFonts w:ascii="Arial" w:hAnsi="Arial" w:cs="Arial"/>
          <w:sz w:val="22"/>
          <w:szCs w:val="22"/>
        </w:rPr>
        <w:t xml:space="preserve"> </w:t>
      </w:r>
    </w:p>
    <w:p w:rsidR="00DB3751" w:rsidRPr="0031682F" w:rsidRDefault="00DB3751" w:rsidP="00DB3751">
      <w:pPr>
        <w:pStyle w:val="StandardWeb"/>
        <w:spacing w:line="276" w:lineRule="auto"/>
        <w:jc w:val="both"/>
        <w:rPr>
          <w:rFonts w:ascii="Arial" w:hAnsi="Arial" w:cs="Arial"/>
          <w:sz w:val="22"/>
          <w:szCs w:val="22"/>
        </w:rPr>
      </w:pPr>
      <w:r w:rsidRPr="0031682F">
        <w:rPr>
          <w:rFonts w:ascii="Arial" w:hAnsi="Arial" w:cs="Arial"/>
          <w:sz w:val="22"/>
          <w:szCs w:val="22"/>
        </w:rPr>
        <w:t>19. Das menschenrechtliche Modell von Behinderung wird regelmäßig in den A</w:t>
      </w:r>
      <w:r w:rsidRPr="0031682F">
        <w:rPr>
          <w:rFonts w:ascii="Arial" w:hAnsi="Arial" w:cs="Arial"/>
          <w:sz w:val="22"/>
          <w:szCs w:val="22"/>
        </w:rPr>
        <w:t>b</w:t>
      </w:r>
      <w:r w:rsidRPr="0031682F">
        <w:rPr>
          <w:rFonts w:ascii="Arial" w:hAnsi="Arial" w:cs="Arial"/>
          <w:sz w:val="22"/>
          <w:szCs w:val="22"/>
        </w:rPr>
        <w:t>schließenden Bemerkungen des Ausschusses im Zusammenhang mit den Artikeln 1</w:t>
      </w:r>
      <w:r w:rsidR="0051468C">
        <w:rPr>
          <w:rFonts w:ascii="Arial" w:hAnsi="Arial" w:cs="Arial"/>
          <w:sz w:val="22"/>
          <w:szCs w:val="22"/>
        </w:rPr>
        <w:t>–</w:t>
      </w:r>
      <w:r w:rsidRPr="0031682F">
        <w:rPr>
          <w:rFonts w:ascii="Arial" w:hAnsi="Arial" w:cs="Arial"/>
          <w:sz w:val="22"/>
          <w:szCs w:val="22"/>
        </w:rPr>
        <w:t xml:space="preserve">4 des Übereinkommens </w:t>
      </w:r>
      <w:r w:rsidR="009D13F5">
        <w:rPr>
          <w:rFonts w:ascii="Arial" w:hAnsi="Arial" w:cs="Arial"/>
          <w:sz w:val="22"/>
          <w:szCs w:val="22"/>
        </w:rPr>
        <w:t>erwähnt</w:t>
      </w:r>
      <w:r w:rsidRPr="0031682F">
        <w:rPr>
          <w:rFonts w:ascii="Arial" w:hAnsi="Arial" w:cs="Arial"/>
          <w:sz w:val="22"/>
          <w:szCs w:val="22"/>
        </w:rPr>
        <w:t>, etwas weniger häufig auch im Z</w:t>
      </w:r>
      <w:r w:rsidRPr="0031682F">
        <w:rPr>
          <w:rFonts w:ascii="Arial" w:hAnsi="Arial" w:cs="Arial"/>
          <w:sz w:val="22"/>
          <w:szCs w:val="22"/>
        </w:rPr>
        <w:t>u</w:t>
      </w:r>
      <w:r w:rsidRPr="0031682F">
        <w:rPr>
          <w:rFonts w:ascii="Arial" w:hAnsi="Arial" w:cs="Arial"/>
          <w:sz w:val="22"/>
          <w:szCs w:val="22"/>
        </w:rPr>
        <w:t>sammenhang mit Artikel 8 über die Bewusstseinsbildung, Artikel 14 über die Freiheit und Sicherheit der Person (insbesondere in Bezug auf die Deinstitutionalisierung), Artikel 25 über die Gesundheit sowie Artikel</w:t>
      </w:r>
      <w:r w:rsidR="006E4039">
        <w:rPr>
          <w:rFonts w:ascii="Arial" w:hAnsi="Arial" w:cs="Arial"/>
          <w:sz w:val="22"/>
          <w:szCs w:val="22"/>
        </w:rPr>
        <w:t xml:space="preserve"> </w:t>
      </w:r>
      <w:r w:rsidRPr="0031682F">
        <w:rPr>
          <w:rFonts w:ascii="Arial" w:hAnsi="Arial" w:cs="Arial"/>
          <w:sz w:val="22"/>
          <w:szCs w:val="22"/>
        </w:rPr>
        <w:t>28 über a</w:t>
      </w:r>
      <w:r w:rsidRPr="0031682F">
        <w:rPr>
          <w:rFonts w:ascii="Arial" w:hAnsi="Arial" w:cs="Arial"/>
          <w:sz w:val="22"/>
          <w:szCs w:val="22"/>
        </w:rPr>
        <w:t>n</w:t>
      </w:r>
      <w:r w:rsidRPr="0031682F">
        <w:rPr>
          <w:rFonts w:ascii="Arial" w:hAnsi="Arial" w:cs="Arial"/>
          <w:sz w:val="22"/>
          <w:szCs w:val="22"/>
        </w:rPr>
        <w:t>gemessenen Lebensstandard und sozialen Schutz.</w:t>
      </w:r>
      <w:r w:rsidRPr="0031682F">
        <w:rPr>
          <w:rStyle w:val="Funotenzeichen"/>
          <w:rFonts w:ascii="Arial" w:hAnsi="Arial" w:cs="Arial"/>
          <w:sz w:val="22"/>
          <w:szCs w:val="22"/>
        </w:rPr>
        <w:footnoteReference w:id="21"/>
      </w:r>
    </w:p>
    <w:p w:rsidR="00DB3751" w:rsidRPr="0031682F" w:rsidRDefault="00DB3751" w:rsidP="00681F9D">
      <w:pPr>
        <w:pStyle w:val="berschrift3"/>
      </w:pPr>
      <w:bookmarkStart w:id="13" w:name="_Toc528496106"/>
      <w:r w:rsidRPr="0031682F">
        <w:t>ii. Anwendung eines menschenrech</w:t>
      </w:r>
      <w:r w:rsidR="0031682F">
        <w:t>t</w:t>
      </w:r>
      <w:r w:rsidRPr="0031682F">
        <w:t xml:space="preserve">sbasierten Ansatzes </w:t>
      </w:r>
      <w:r w:rsidR="00182FCB">
        <w:t>von</w:t>
      </w:r>
      <w:r w:rsidR="00182FCB" w:rsidRPr="0031682F">
        <w:t xml:space="preserve"> </w:t>
      </w:r>
      <w:r w:rsidRPr="0031682F">
        <w:t>Behinderung</w:t>
      </w:r>
      <w:bookmarkEnd w:id="13"/>
      <w:r w:rsidRPr="0031682F">
        <w:t xml:space="preserve"> </w:t>
      </w:r>
    </w:p>
    <w:p w:rsidR="00DB3751" w:rsidRPr="0031682F" w:rsidRDefault="00DB3751" w:rsidP="00DB3751">
      <w:pPr>
        <w:pStyle w:val="StandardWeb"/>
        <w:spacing w:line="276" w:lineRule="auto"/>
        <w:jc w:val="both"/>
        <w:rPr>
          <w:rFonts w:ascii="Arial" w:hAnsi="Arial" w:cs="Arial"/>
          <w:sz w:val="22"/>
        </w:rPr>
      </w:pPr>
      <w:r w:rsidRPr="0031682F">
        <w:rPr>
          <w:rFonts w:ascii="Arial" w:hAnsi="Arial" w:cs="Arial"/>
          <w:sz w:val="22"/>
        </w:rPr>
        <w:t>20. Parallel zum menschenrechtlichen Modell von Behinderung wendet der Au</w:t>
      </w:r>
      <w:r w:rsidRPr="0031682F">
        <w:rPr>
          <w:rFonts w:ascii="Arial" w:hAnsi="Arial" w:cs="Arial"/>
          <w:sz w:val="22"/>
        </w:rPr>
        <w:t>s</w:t>
      </w:r>
      <w:r w:rsidRPr="0031682F">
        <w:rPr>
          <w:rFonts w:ascii="Arial" w:hAnsi="Arial" w:cs="Arial"/>
          <w:sz w:val="22"/>
        </w:rPr>
        <w:t xml:space="preserve">schuss auch einen menschenrechtsbasierten Ansatz von Behinderung an. Während der Fokus beim menschenrechtlichen Modell auf dem Begriff </w:t>
      </w:r>
      <w:r w:rsidR="00257DA9">
        <w:rPr>
          <w:rFonts w:ascii="Arial" w:hAnsi="Arial" w:cs="Arial"/>
          <w:sz w:val="22"/>
        </w:rPr>
        <w:t>von</w:t>
      </w:r>
      <w:r w:rsidRPr="0031682F">
        <w:rPr>
          <w:rFonts w:ascii="Arial" w:hAnsi="Arial" w:cs="Arial"/>
          <w:sz w:val="22"/>
        </w:rPr>
        <w:t xml:space="preserve"> B</w:t>
      </w:r>
      <w:r w:rsidRPr="0031682F">
        <w:rPr>
          <w:rFonts w:ascii="Arial" w:hAnsi="Arial" w:cs="Arial"/>
          <w:sz w:val="22"/>
        </w:rPr>
        <w:t>e</w:t>
      </w:r>
      <w:r w:rsidRPr="0031682F">
        <w:rPr>
          <w:rFonts w:ascii="Arial" w:hAnsi="Arial" w:cs="Arial"/>
          <w:sz w:val="22"/>
        </w:rPr>
        <w:t>hinderung liegt, stehen beim menschenrechtsb</w:t>
      </w:r>
      <w:r w:rsidR="009B4050" w:rsidRPr="0031682F">
        <w:rPr>
          <w:rFonts w:ascii="Arial" w:hAnsi="Arial" w:cs="Arial"/>
          <w:sz w:val="22"/>
        </w:rPr>
        <w:t>a</w:t>
      </w:r>
      <w:r w:rsidRPr="0031682F">
        <w:rPr>
          <w:rFonts w:ascii="Arial" w:hAnsi="Arial" w:cs="Arial"/>
          <w:sz w:val="22"/>
        </w:rPr>
        <w:t>sierten Ansatz die Menschen mit Behinderu</w:t>
      </w:r>
      <w:r w:rsidR="009B4050" w:rsidRPr="0031682F">
        <w:rPr>
          <w:rFonts w:ascii="Arial" w:hAnsi="Arial" w:cs="Arial"/>
          <w:sz w:val="22"/>
        </w:rPr>
        <w:t>n</w:t>
      </w:r>
      <w:r w:rsidRPr="0031682F">
        <w:rPr>
          <w:rFonts w:ascii="Arial" w:hAnsi="Arial" w:cs="Arial"/>
          <w:sz w:val="22"/>
        </w:rPr>
        <w:t xml:space="preserve">gen im Mittelpunkt, die als </w:t>
      </w:r>
      <w:r w:rsidRPr="0051468C">
        <w:rPr>
          <w:rFonts w:ascii="Arial" w:hAnsi="Arial" w:cs="Arial"/>
          <w:sz w:val="22"/>
        </w:rPr>
        <w:t>vollwertige Rechts</w:t>
      </w:r>
      <w:r w:rsidR="00654F0C">
        <w:rPr>
          <w:rFonts w:ascii="Arial" w:hAnsi="Arial" w:cs="Arial"/>
          <w:sz w:val="22"/>
        </w:rPr>
        <w:t>subjekte</w:t>
      </w:r>
      <w:r w:rsidR="00D10227">
        <w:rPr>
          <w:rFonts w:ascii="Arial" w:hAnsi="Arial" w:cs="Arial"/>
          <w:sz w:val="22"/>
        </w:rPr>
        <w:t xml:space="preserve"> </w:t>
      </w:r>
      <w:r w:rsidRPr="0031682F">
        <w:rPr>
          <w:rFonts w:ascii="Arial" w:hAnsi="Arial" w:cs="Arial"/>
          <w:sz w:val="22"/>
        </w:rPr>
        <w:t>anerkannt werden.</w:t>
      </w:r>
      <w:r w:rsidRPr="0031682F">
        <w:rPr>
          <w:rStyle w:val="Funotenzeichen"/>
          <w:rFonts w:ascii="Arial" w:hAnsi="Arial" w:cs="Arial"/>
          <w:sz w:val="22"/>
        </w:rPr>
        <w:footnoteReference w:id="22"/>
      </w:r>
      <w:r w:rsidRPr="0031682F">
        <w:rPr>
          <w:rFonts w:ascii="Arial" w:hAnsi="Arial" w:cs="Arial"/>
          <w:sz w:val="22"/>
        </w:rPr>
        <w:t xml:space="preserve"> </w:t>
      </w:r>
      <w:r w:rsidR="000179B5">
        <w:rPr>
          <w:rFonts w:ascii="Arial" w:hAnsi="Arial" w:cs="Arial"/>
          <w:sz w:val="22"/>
        </w:rPr>
        <w:t xml:space="preserve">Es kommt durchaus zu Verwirrungen, wenn es um </w:t>
      </w:r>
      <w:r w:rsidRPr="0031682F">
        <w:rPr>
          <w:rFonts w:ascii="Arial" w:hAnsi="Arial" w:cs="Arial"/>
          <w:sz w:val="22"/>
        </w:rPr>
        <w:t xml:space="preserve">die Unterscheidung dieser beiden Konzepte </w:t>
      </w:r>
      <w:r w:rsidR="000179B5">
        <w:rPr>
          <w:rFonts w:ascii="Arial" w:hAnsi="Arial" w:cs="Arial"/>
          <w:sz w:val="22"/>
        </w:rPr>
        <w:t>geht.</w:t>
      </w:r>
      <w:r w:rsidRPr="0031682F">
        <w:rPr>
          <w:rFonts w:ascii="Arial" w:hAnsi="Arial" w:cs="Arial"/>
          <w:sz w:val="22"/>
        </w:rPr>
        <w:t xml:space="preserve"> </w:t>
      </w:r>
      <w:r w:rsidR="000179B5">
        <w:rPr>
          <w:rFonts w:ascii="Arial" w:hAnsi="Arial" w:cs="Arial"/>
          <w:sz w:val="22"/>
        </w:rPr>
        <w:t xml:space="preserve">Doch </w:t>
      </w:r>
      <w:r w:rsidRPr="0031682F">
        <w:rPr>
          <w:rFonts w:ascii="Arial" w:hAnsi="Arial" w:cs="Arial"/>
          <w:sz w:val="22"/>
        </w:rPr>
        <w:t xml:space="preserve">da sie sich wechselseitig beeinflussen (legt man kein menschenrechtliches Modell </w:t>
      </w:r>
      <w:r w:rsidR="000179B5">
        <w:rPr>
          <w:rFonts w:ascii="Arial" w:hAnsi="Arial" w:cs="Arial"/>
          <w:sz w:val="22"/>
        </w:rPr>
        <w:t>von</w:t>
      </w:r>
      <w:r w:rsidRPr="0031682F">
        <w:rPr>
          <w:rFonts w:ascii="Arial" w:hAnsi="Arial" w:cs="Arial"/>
          <w:sz w:val="22"/>
        </w:rPr>
        <w:t xml:space="preserve"> Behinderung zugrunde, werden Menschen mit Behinderungen nicht als vollwertige </w:t>
      </w:r>
      <w:r w:rsidRPr="0051468C">
        <w:rPr>
          <w:rFonts w:ascii="Arial" w:hAnsi="Arial" w:cs="Arial"/>
          <w:sz w:val="22"/>
        </w:rPr>
        <w:t>Rechts</w:t>
      </w:r>
      <w:r w:rsidR="00654F0C">
        <w:rPr>
          <w:rFonts w:ascii="Arial" w:hAnsi="Arial" w:cs="Arial"/>
          <w:sz w:val="22"/>
        </w:rPr>
        <w:t>subjekte</w:t>
      </w:r>
      <w:r w:rsidR="00D10227">
        <w:rPr>
          <w:rFonts w:ascii="Arial" w:hAnsi="Arial" w:cs="Arial"/>
          <w:sz w:val="22"/>
        </w:rPr>
        <w:t xml:space="preserve"> </w:t>
      </w:r>
      <w:r w:rsidRPr="0031682F">
        <w:rPr>
          <w:rFonts w:ascii="Arial" w:hAnsi="Arial" w:cs="Arial"/>
          <w:sz w:val="22"/>
        </w:rPr>
        <w:t xml:space="preserve">anerkannt), weist der Ausschuss </w:t>
      </w:r>
      <w:r w:rsidR="003D7AE5">
        <w:rPr>
          <w:rFonts w:ascii="Arial" w:hAnsi="Arial" w:cs="Arial"/>
          <w:sz w:val="22"/>
        </w:rPr>
        <w:t>immer und immer wieder</w:t>
      </w:r>
      <w:r w:rsidR="00DF55D5" w:rsidRPr="0031682F">
        <w:rPr>
          <w:rFonts w:ascii="Arial" w:hAnsi="Arial" w:cs="Arial"/>
          <w:sz w:val="22"/>
        </w:rPr>
        <w:t xml:space="preserve"> </w:t>
      </w:r>
      <w:r w:rsidRPr="0031682F">
        <w:rPr>
          <w:rFonts w:ascii="Arial" w:hAnsi="Arial" w:cs="Arial"/>
          <w:sz w:val="22"/>
        </w:rPr>
        <w:t xml:space="preserve">darauf hin, wie wichtig es ist, einen menschenrechtsbasierten Ansatz </w:t>
      </w:r>
      <w:r w:rsidR="00DF55D5">
        <w:rPr>
          <w:rFonts w:ascii="Arial" w:hAnsi="Arial" w:cs="Arial"/>
          <w:sz w:val="22"/>
        </w:rPr>
        <w:t>von</w:t>
      </w:r>
      <w:r w:rsidR="00DF55D5" w:rsidRPr="0031682F">
        <w:rPr>
          <w:rFonts w:ascii="Arial" w:hAnsi="Arial" w:cs="Arial"/>
          <w:sz w:val="22"/>
        </w:rPr>
        <w:t xml:space="preserve"> </w:t>
      </w:r>
      <w:r w:rsidRPr="0031682F">
        <w:rPr>
          <w:rFonts w:ascii="Arial" w:hAnsi="Arial" w:cs="Arial"/>
          <w:sz w:val="22"/>
        </w:rPr>
        <w:t xml:space="preserve">Behinderung anzuwenden. </w:t>
      </w:r>
    </w:p>
    <w:p w:rsidR="00DB3751" w:rsidRPr="0031682F" w:rsidRDefault="00DB3751" w:rsidP="00DB3751">
      <w:pPr>
        <w:pStyle w:val="StandardWeb"/>
        <w:spacing w:line="276" w:lineRule="auto"/>
        <w:jc w:val="both"/>
        <w:rPr>
          <w:rFonts w:ascii="Arial" w:hAnsi="Arial" w:cs="Arial"/>
          <w:sz w:val="22"/>
          <w:szCs w:val="22"/>
        </w:rPr>
      </w:pPr>
      <w:r w:rsidRPr="0031682F">
        <w:rPr>
          <w:rFonts w:ascii="Arial" w:hAnsi="Arial" w:cs="Arial"/>
          <w:sz w:val="22"/>
        </w:rPr>
        <w:lastRenderedPageBreak/>
        <w:t>21. Der Ausschuss hat immer wieder betont, dass die Vertrags</w:t>
      </w:r>
      <w:r w:rsidR="00D32881" w:rsidRPr="0031682F">
        <w:rPr>
          <w:rFonts w:ascii="Arial" w:hAnsi="Arial" w:cs="Arial"/>
          <w:sz w:val="22"/>
        </w:rPr>
        <w:t>staaten</w:t>
      </w:r>
      <w:r w:rsidRPr="0031682F">
        <w:rPr>
          <w:rFonts w:ascii="Arial" w:hAnsi="Arial" w:cs="Arial"/>
          <w:sz w:val="22"/>
        </w:rPr>
        <w:t xml:space="preserve"> die B</w:t>
      </w:r>
      <w:r w:rsidRPr="0031682F">
        <w:rPr>
          <w:rFonts w:ascii="Arial" w:hAnsi="Arial" w:cs="Arial"/>
          <w:sz w:val="22"/>
        </w:rPr>
        <w:t>e</w:t>
      </w:r>
      <w:r w:rsidRPr="0031682F">
        <w:rPr>
          <w:rFonts w:ascii="Arial" w:hAnsi="Arial" w:cs="Arial"/>
          <w:sz w:val="22"/>
        </w:rPr>
        <w:t>stimmungen des Übereinkommens im Einklang mit dem menschenrecht</w:t>
      </w:r>
      <w:r w:rsidRPr="0031682F">
        <w:rPr>
          <w:rFonts w:ascii="Arial" w:hAnsi="Arial" w:cs="Arial"/>
          <w:sz w:val="22"/>
        </w:rPr>
        <w:t>s</w:t>
      </w:r>
      <w:r w:rsidRPr="0031682F">
        <w:rPr>
          <w:rFonts w:ascii="Arial" w:hAnsi="Arial" w:cs="Arial"/>
          <w:sz w:val="22"/>
        </w:rPr>
        <w:t>basierten Ansatz anwenden müssen. In seiner Allgemeinen Bemerkung Nr. 3 zu Frauen und Mädchen mit Behinderungen (CRPD/C/GC/3) erinnert er an die Ve</w:t>
      </w:r>
      <w:r w:rsidRPr="0031682F">
        <w:rPr>
          <w:rFonts w:ascii="Arial" w:hAnsi="Arial" w:cs="Arial"/>
          <w:sz w:val="22"/>
        </w:rPr>
        <w:t>r</w:t>
      </w:r>
      <w:r w:rsidRPr="0031682F">
        <w:rPr>
          <w:rFonts w:ascii="Arial" w:hAnsi="Arial" w:cs="Arial"/>
          <w:sz w:val="22"/>
        </w:rPr>
        <w:t>pflichtung der Vertrags</w:t>
      </w:r>
      <w:r w:rsidR="00D32881" w:rsidRPr="0031682F">
        <w:rPr>
          <w:rFonts w:ascii="Arial" w:hAnsi="Arial" w:cs="Arial"/>
          <w:sz w:val="22"/>
        </w:rPr>
        <w:t>staaten</w:t>
      </w:r>
      <w:r w:rsidRPr="0031682F">
        <w:rPr>
          <w:rFonts w:ascii="Arial" w:hAnsi="Arial" w:cs="Arial"/>
          <w:sz w:val="22"/>
        </w:rPr>
        <w:t xml:space="preserve">, die Menschenrechte von Frauen und Mädchen mit Behinderungen ausgehend von einem menschenrechtsbasierten Ansatz zu fördern, zu schützen und zu gewährleisten, und sie als eigenständige </w:t>
      </w:r>
      <w:r w:rsidRPr="0051468C">
        <w:rPr>
          <w:rFonts w:ascii="Arial" w:hAnsi="Arial" w:cs="Arial"/>
          <w:sz w:val="22"/>
        </w:rPr>
        <w:t>Recht</w:t>
      </w:r>
      <w:r w:rsidRPr="0051468C">
        <w:rPr>
          <w:rFonts w:ascii="Arial" w:hAnsi="Arial" w:cs="Arial"/>
          <w:sz w:val="22"/>
        </w:rPr>
        <w:t>s</w:t>
      </w:r>
      <w:r w:rsidR="00654F0C">
        <w:rPr>
          <w:rFonts w:ascii="Arial" w:hAnsi="Arial" w:cs="Arial"/>
          <w:sz w:val="22"/>
        </w:rPr>
        <w:t>subjekte</w:t>
      </w:r>
      <w:r w:rsidRPr="0031682F">
        <w:rPr>
          <w:rFonts w:ascii="Arial" w:hAnsi="Arial" w:cs="Arial"/>
          <w:sz w:val="22"/>
        </w:rPr>
        <w:t xml:space="preserve"> anzuerkennen.</w:t>
      </w:r>
      <w:r w:rsidRPr="0031682F">
        <w:rPr>
          <w:rStyle w:val="Funotenzeichen"/>
          <w:rFonts w:ascii="Arial" w:hAnsi="Arial" w:cs="Arial"/>
          <w:sz w:val="22"/>
        </w:rPr>
        <w:footnoteReference w:id="23"/>
      </w:r>
      <w:r w:rsidRPr="0031682F">
        <w:rPr>
          <w:rFonts w:ascii="Arial" w:hAnsi="Arial" w:cs="Arial"/>
          <w:sz w:val="22"/>
        </w:rPr>
        <w:t xml:space="preserve"> Daraus folgt beispielsweise, dass die Partizipation von Frauen mit Behinderungen an öffentlichen Entscheidungsprozessen gefördert werden muss.</w:t>
      </w:r>
      <w:r w:rsidRPr="0031682F">
        <w:rPr>
          <w:rStyle w:val="Funotenzeichen"/>
          <w:rFonts w:ascii="Arial" w:hAnsi="Arial" w:cs="Arial"/>
          <w:sz w:val="22"/>
        </w:rPr>
        <w:footnoteReference w:id="24"/>
      </w:r>
      <w:r w:rsidRPr="0031682F">
        <w:rPr>
          <w:rFonts w:ascii="Arial" w:hAnsi="Arial" w:cs="Arial"/>
          <w:sz w:val="22"/>
        </w:rPr>
        <w:t xml:space="preserve"> Sowohl in der Allgemeinen Bemerkung Nr. 5 als auch in Nr. 6 verweist der Ausschuss auf die Anwendung des menschenrechtsbasierten A</w:t>
      </w:r>
      <w:r w:rsidRPr="0031682F">
        <w:rPr>
          <w:rFonts w:ascii="Arial" w:hAnsi="Arial" w:cs="Arial"/>
          <w:sz w:val="22"/>
        </w:rPr>
        <w:t>n</w:t>
      </w:r>
      <w:r w:rsidRPr="0031682F">
        <w:rPr>
          <w:rFonts w:ascii="Arial" w:hAnsi="Arial" w:cs="Arial"/>
          <w:sz w:val="22"/>
        </w:rPr>
        <w:t>satzes, wenn die Vertragsstaaten die Kriterien und Verfahren für den Zugang zu Unterstützungsleistungen so festlegen, dass keine Diskriminierung stattfindet</w:t>
      </w:r>
      <w:r w:rsidRPr="0031682F">
        <w:rPr>
          <w:rFonts w:ascii="Arial" w:hAnsi="Arial" w:cs="Arial"/>
          <w:sz w:val="22"/>
          <w:szCs w:val="22"/>
        </w:rPr>
        <w:t>.</w:t>
      </w:r>
      <w:r w:rsidRPr="0031682F">
        <w:rPr>
          <w:rStyle w:val="Funotenzeichen"/>
          <w:rFonts w:ascii="Arial" w:hAnsi="Arial" w:cs="Arial"/>
          <w:sz w:val="22"/>
          <w:szCs w:val="22"/>
        </w:rPr>
        <w:footnoteReference w:id="25"/>
      </w:r>
      <w:r w:rsidRPr="0031682F">
        <w:rPr>
          <w:rFonts w:ascii="Arial" w:hAnsi="Arial" w:cs="Arial"/>
          <w:sz w:val="22"/>
          <w:szCs w:val="22"/>
        </w:rPr>
        <w:t xml:space="preserve"> </w:t>
      </w:r>
    </w:p>
    <w:p w:rsidR="00DB3751" w:rsidRPr="0031682F" w:rsidRDefault="00DB3751" w:rsidP="00DB3751">
      <w:pPr>
        <w:pStyle w:val="StandardWeb"/>
        <w:spacing w:line="276" w:lineRule="auto"/>
        <w:jc w:val="both"/>
        <w:rPr>
          <w:rFonts w:ascii="Arial" w:hAnsi="Arial" w:cs="Arial"/>
          <w:sz w:val="22"/>
        </w:rPr>
      </w:pPr>
      <w:r w:rsidRPr="0031682F">
        <w:rPr>
          <w:rFonts w:ascii="Arial" w:hAnsi="Arial" w:cs="Arial"/>
          <w:sz w:val="22"/>
          <w:szCs w:val="22"/>
        </w:rPr>
        <w:t>22. In den Abschließenden Bemerkungen des Ausschusses w</w:t>
      </w:r>
      <w:r w:rsidR="005A31EC">
        <w:rPr>
          <w:rFonts w:ascii="Arial" w:hAnsi="Arial" w:cs="Arial"/>
          <w:sz w:val="22"/>
          <w:szCs w:val="22"/>
        </w:rPr>
        <w:t>u</w:t>
      </w:r>
      <w:r w:rsidRPr="0031682F">
        <w:rPr>
          <w:rFonts w:ascii="Arial" w:hAnsi="Arial" w:cs="Arial"/>
          <w:sz w:val="22"/>
          <w:szCs w:val="22"/>
        </w:rPr>
        <w:t>rd</w:t>
      </w:r>
      <w:r w:rsidR="005A31EC">
        <w:rPr>
          <w:rFonts w:ascii="Arial" w:hAnsi="Arial" w:cs="Arial"/>
          <w:sz w:val="22"/>
          <w:szCs w:val="22"/>
        </w:rPr>
        <w:t>e</w:t>
      </w:r>
      <w:r w:rsidRPr="0031682F">
        <w:rPr>
          <w:rFonts w:ascii="Arial" w:hAnsi="Arial" w:cs="Arial"/>
          <w:sz w:val="22"/>
          <w:szCs w:val="22"/>
        </w:rPr>
        <w:t xml:space="preserve"> der menschen</w:t>
      </w:r>
      <w:r w:rsidR="006F6EA7" w:rsidRPr="0031682F">
        <w:rPr>
          <w:rFonts w:ascii="Arial" w:hAnsi="Arial" w:cs="Arial"/>
          <w:sz w:val="22"/>
          <w:szCs w:val="22"/>
        </w:rPr>
        <w:softHyphen/>
      </w:r>
      <w:r w:rsidRPr="0031682F">
        <w:rPr>
          <w:rFonts w:ascii="Arial" w:hAnsi="Arial" w:cs="Arial"/>
          <w:sz w:val="22"/>
          <w:szCs w:val="22"/>
        </w:rPr>
        <w:t>rechtsbasierte Ansatz insbesondere im Zusammenhang mit den Artikeln 1</w:t>
      </w:r>
      <w:r w:rsidR="0051468C">
        <w:rPr>
          <w:rFonts w:ascii="Arial" w:hAnsi="Arial" w:cs="Arial"/>
          <w:sz w:val="22"/>
          <w:szCs w:val="22"/>
        </w:rPr>
        <w:t>–</w:t>
      </w:r>
      <w:r w:rsidRPr="0031682F">
        <w:rPr>
          <w:rFonts w:ascii="Arial" w:hAnsi="Arial" w:cs="Arial"/>
          <w:sz w:val="22"/>
          <w:szCs w:val="22"/>
        </w:rPr>
        <w:t xml:space="preserve">4, Artikel 5 über </w:t>
      </w:r>
      <w:r w:rsidR="004C6BCE" w:rsidRPr="0031682F">
        <w:rPr>
          <w:rFonts w:ascii="Arial" w:hAnsi="Arial" w:cs="Arial"/>
          <w:sz w:val="22"/>
          <w:szCs w:val="22"/>
        </w:rPr>
        <w:t>Gleich</w:t>
      </w:r>
      <w:r w:rsidR="004C6BCE">
        <w:rPr>
          <w:rFonts w:ascii="Arial" w:hAnsi="Arial" w:cs="Arial"/>
          <w:sz w:val="22"/>
          <w:szCs w:val="22"/>
        </w:rPr>
        <w:t>heit</w:t>
      </w:r>
      <w:r w:rsidR="004C6BCE" w:rsidRPr="0031682F">
        <w:rPr>
          <w:rFonts w:ascii="Arial" w:hAnsi="Arial" w:cs="Arial"/>
          <w:sz w:val="22"/>
          <w:szCs w:val="22"/>
        </w:rPr>
        <w:t xml:space="preserve"> </w:t>
      </w:r>
      <w:r w:rsidRPr="0031682F">
        <w:rPr>
          <w:rFonts w:ascii="Arial" w:hAnsi="Arial" w:cs="Arial"/>
          <w:sz w:val="22"/>
          <w:szCs w:val="22"/>
        </w:rPr>
        <w:t>und Nichtdiskriminierung, Artikel 8 über die Bewusstseinsbildung und Artikel 31 über Statistik und Datensammlung erwähnt.</w:t>
      </w:r>
      <w:r w:rsidR="005A31EC">
        <w:rPr>
          <w:rFonts w:ascii="Arial" w:hAnsi="Arial" w:cs="Arial"/>
          <w:sz w:val="22"/>
          <w:szCs w:val="22"/>
        </w:rPr>
        <w:t xml:space="preserve"> Ab und an</w:t>
      </w:r>
      <w:r w:rsidRPr="0031682F">
        <w:rPr>
          <w:rFonts w:ascii="Arial" w:hAnsi="Arial" w:cs="Arial"/>
          <w:sz w:val="22"/>
          <w:szCs w:val="22"/>
        </w:rPr>
        <w:t xml:space="preserve"> </w:t>
      </w:r>
      <w:r w:rsidR="005A31EC">
        <w:rPr>
          <w:rFonts w:ascii="Arial" w:hAnsi="Arial" w:cs="Arial"/>
          <w:sz w:val="22"/>
          <w:szCs w:val="22"/>
        </w:rPr>
        <w:t>e</w:t>
      </w:r>
      <w:r w:rsidRPr="0031682F">
        <w:rPr>
          <w:rFonts w:ascii="Arial" w:hAnsi="Arial" w:cs="Arial"/>
          <w:sz w:val="22"/>
          <w:szCs w:val="22"/>
        </w:rPr>
        <w:t>rwähnt wird er auch im Zusammenhang mit Artikel 13 über den Z</w:t>
      </w:r>
      <w:r w:rsidRPr="0031682F">
        <w:rPr>
          <w:rFonts w:ascii="Arial" w:hAnsi="Arial" w:cs="Arial"/>
          <w:sz w:val="22"/>
          <w:szCs w:val="22"/>
        </w:rPr>
        <w:t>u</w:t>
      </w:r>
      <w:r w:rsidRPr="0031682F">
        <w:rPr>
          <w:rFonts w:ascii="Arial" w:hAnsi="Arial" w:cs="Arial"/>
          <w:sz w:val="22"/>
          <w:szCs w:val="22"/>
        </w:rPr>
        <w:t>gang zu</w:t>
      </w:r>
      <w:r w:rsidR="005A31EC">
        <w:rPr>
          <w:rFonts w:ascii="Arial" w:hAnsi="Arial" w:cs="Arial"/>
          <w:sz w:val="22"/>
          <w:szCs w:val="22"/>
        </w:rPr>
        <w:t>r Justiz</w:t>
      </w:r>
      <w:r w:rsidRPr="0031682F">
        <w:rPr>
          <w:rFonts w:ascii="Arial" w:hAnsi="Arial" w:cs="Arial"/>
          <w:sz w:val="22"/>
          <w:szCs w:val="22"/>
        </w:rPr>
        <w:t>, Artikel 15 über die Freiheit von Folter oder grausamer, u</w:t>
      </w:r>
      <w:r w:rsidRPr="0031682F">
        <w:rPr>
          <w:rFonts w:ascii="Arial" w:hAnsi="Arial" w:cs="Arial"/>
          <w:sz w:val="22"/>
          <w:szCs w:val="22"/>
        </w:rPr>
        <w:t>n</w:t>
      </w:r>
      <w:r w:rsidRPr="0031682F">
        <w:rPr>
          <w:rFonts w:ascii="Arial" w:hAnsi="Arial" w:cs="Arial"/>
          <w:sz w:val="22"/>
          <w:szCs w:val="22"/>
        </w:rPr>
        <w:t xml:space="preserve">menschlicher oder erniedrigender Behandlung oder Strafe, Artikel 19 über selbstbestimmtes Leben und </w:t>
      </w:r>
      <w:r w:rsidR="005A31EC">
        <w:rPr>
          <w:rFonts w:ascii="Arial" w:hAnsi="Arial" w:cs="Arial"/>
          <w:sz w:val="22"/>
          <w:szCs w:val="22"/>
        </w:rPr>
        <w:t>Einbeziehung</w:t>
      </w:r>
      <w:r w:rsidR="005A31EC" w:rsidRPr="0031682F">
        <w:rPr>
          <w:rFonts w:ascii="Arial" w:hAnsi="Arial" w:cs="Arial"/>
          <w:sz w:val="22"/>
          <w:szCs w:val="22"/>
        </w:rPr>
        <w:t xml:space="preserve"> </w:t>
      </w:r>
      <w:r w:rsidRPr="0031682F">
        <w:rPr>
          <w:rFonts w:ascii="Arial" w:hAnsi="Arial" w:cs="Arial"/>
          <w:sz w:val="22"/>
          <w:szCs w:val="22"/>
        </w:rPr>
        <w:t>in d</w:t>
      </w:r>
      <w:r w:rsidR="005A31EC">
        <w:rPr>
          <w:rFonts w:ascii="Arial" w:hAnsi="Arial" w:cs="Arial"/>
          <w:sz w:val="22"/>
          <w:szCs w:val="22"/>
        </w:rPr>
        <w:t>i</w:t>
      </w:r>
      <w:r w:rsidRPr="0031682F">
        <w:rPr>
          <w:rFonts w:ascii="Arial" w:hAnsi="Arial" w:cs="Arial"/>
          <w:sz w:val="22"/>
          <w:szCs w:val="22"/>
        </w:rPr>
        <w:t>e Gemeinschaft, Artikel 22 über die Achtung der Privatsphäre, Artikel 25 über Gesundheit und Artikel 29 über die Partizipation am politischen und öffentlichen Leben. In den überarbeiteten Rich</w:t>
      </w:r>
      <w:r w:rsidRPr="0031682F">
        <w:rPr>
          <w:rFonts w:ascii="Arial" w:hAnsi="Arial" w:cs="Arial"/>
          <w:sz w:val="22"/>
          <w:szCs w:val="22"/>
        </w:rPr>
        <w:t>t</w:t>
      </w:r>
      <w:r w:rsidRPr="0031682F">
        <w:rPr>
          <w:rFonts w:ascii="Arial" w:hAnsi="Arial" w:cs="Arial"/>
          <w:sz w:val="22"/>
          <w:szCs w:val="22"/>
        </w:rPr>
        <w:t>linien für die periodische Berichterstattung von 2016 wird im Zusammenhang mit den Artikeln 1, 8 und 19 und hinsichtlich der Umsetzung der SDGs (</w:t>
      </w:r>
      <w:r w:rsidR="0053457A" w:rsidRPr="0031682F">
        <w:rPr>
          <w:rFonts w:ascii="Arial" w:hAnsi="Arial" w:cs="Arial"/>
          <w:sz w:val="22"/>
          <w:szCs w:val="22"/>
        </w:rPr>
        <w:t xml:space="preserve">Ziele einer </w:t>
      </w:r>
      <w:r w:rsidRPr="0031682F">
        <w:rPr>
          <w:rFonts w:ascii="Arial" w:hAnsi="Arial" w:cs="Arial"/>
          <w:sz w:val="22"/>
          <w:szCs w:val="22"/>
        </w:rPr>
        <w:t>nachhaltige</w:t>
      </w:r>
      <w:r w:rsidR="0053457A" w:rsidRPr="0031682F">
        <w:rPr>
          <w:rFonts w:ascii="Arial" w:hAnsi="Arial" w:cs="Arial"/>
          <w:sz w:val="22"/>
          <w:szCs w:val="22"/>
        </w:rPr>
        <w:t>n</w:t>
      </w:r>
      <w:r w:rsidRPr="0031682F">
        <w:rPr>
          <w:rFonts w:ascii="Arial" w:hAnsi="Arial" w:cs="Arial"/>
          <w:sz w:val="22"/>
          <w:szCs w:val="22"/>
        </w:rPr>
        <w:t xml:space="preserve"> Entwicklung) (Abs. 1 </w:t>
      </w:r>
      <w:r w:rsidR="008C181D">
        <w:rPr>
          <w:rFonts w:ascii="Arial" w:hAnsi="Arial" w:cs="Arial"/>
          <w:sz w:val="22"/>
          <w:szCs w:val="22"/>
        </w:rPr>
        <w:t>(</w:t>
      </w:r>
      <w:r w:rsidRPr="0031682F">
        <w:rPr>
          <w:rFonts w:ascii="Arial" w:hAnsi="Arial" w:cs="Arial"/>
          <w:sz w:val="22"/>
          <w:szCs w:val="22"/>
        </w:rPr>
        <w:t xml:space="preserve">d)) auf den menschenrechtsbasierten Ansatz Bezug genommen. </w:t>
      </w:r>
    </w:p>
    <w:p w:rsidR="00DB3751" w:rsidRPr="0031682F" w:rsidRDefault="00DB3751" w:rsidP="00681F9D">
      <w:pPr>
        <w:pStyle w:val="berschrift2"/>
      </w:pPr>
      <w:bookmarkStart w:id="14" w:name="_Toc528496107"/>
      <w:r w:rsidRPr="0031682F">
        <w:t>B. Grundlegende Verpflichtungen der Vertragsstaaten</w:t>
      </w:r>
      <w:bookmarkEnd w:id="14"/>
      <w:r w:rsidRPr="0031682F">
        <w:rPr>
          <w:sz w:val="22"/>
          <w:szCs w:val="22"/>
        </w:rPr>
        <w:t xml:space="preserve"> </w:t>
      </w:r>
    </w:p>
    <w:p w:rsidR="00DB3751" w:rsidRPr="0031682F" w:rsidRDefault="00DB3751" w:rsidP="00681F9D">
      <w:pPr>
        <w:pStyle w:val="berschrift3"/>
      </w:pPr>
      <w:bookmarkStart w:id="15" w:name="_Toc528496108"/>
      <w:r w:rsidRPr="0031682F">
        <w:t>i. Allgemeine Verpflichtungen (Artikel 4)</w:t>
      </w:r>
      <w:bookmarkEnd w:id="15"/>
      <w:r w:rsidRPr="0031682F">
        <w:t xml:space="preserve"> </w:t>
      </w:r>
    </w:p>
    <w:p w:rsidR="00DB3751" w:rsidRPr="0031682F" w:rsidRDefault="00DB3751" w:rsidP="00DB3751">
      <w:pPr>
        <w:pStyle w:val="StandardWeb"/>
        <w:spacing w:line="276" w:lineRule="auto"/>
        <w:jc w:val="both"/>
        <w:rPr>
          <w:rFonts w:ascii="Arial" w:hAnsi="Arial" w:cs="Arial"/>
          <w:sz w:val="22"/>
          <w:szCs w:val="22"/>
        </w:rPr>
      </w:pPr>
      <w:r w:rsidRPr="0031682F">
        <w:rPr>
          <w:rFonts w:ascii="Arial" w:hAnsi="Arial" w:cs="Arial"/>
          <w:sz w:val="22"/>
          <w:szCs w:val="22"/>
        </w:rPr>
        <w:t xml:space="preserve">23. In Artikel 4 der </w:t>
      </w:r>
      <w:r w:rsidR="00A65103">
        <w:rPr>
          <w:rFonts w:ascii="Arial" w:hAnsi="Arial" w:cs="Arial"/>
          <w:sz w:val="22"/>
          <w:szCs w:val="22"/>
        </w:rPr>
        <w:t>UN</w:t>
      </w:r>
      <w:r w:rsidRPr="0031682F">
        <w:rPr>
          <w:rFonts w:ascii="Arial" w:hAnsi="Arial" w:cs="Arial"/>
          <w:sz w:val="22"/>
          <w:szCs w:val="22"/>
        </w:rPr>
        <w:t>BRK geht es um die allgemeinen Verpflichtungen der Ve</w:t>
      </w:r>
      <w:r w:rsidRPr="0031682F">
        <w:rPr>
          <w:rFonts w:ascii="Arial" w:hAnsi="Arial" w:cs="Arial"/>
          <w:sz w:val="22"/>
          <w:szCs w:val="22"/>
        </w:rPr>
        <w:t>r</w:t>
      </w:r>
      <w:r w:rsidRPr="0031682F">
        <w:rPr>
          <w:rFonts w:ascii="Arial" w:hAnsi="Arial" w:cs="Arial"/>
          <w:sz w:val="22"/>
          <w:szCs w:val="22"/>
        </w:rPr>
        <w:t>tragsstaaten nach dem Übereinkommen. Diese lassen sich unterteilen in eine Achtungspflicht (d.h. Änderung oder Aufhebung bestehender Gesetze, Ve</w:t>
      </w:r>
      <w:r w:rsidRPr="0031682F">
        <w:rPr>
          <w:rFonts w:ascii="Arial" w:hAnsi="Arial" w:cs="Arial"/>
          <w:sz w:val="22"/>
          <w:szCs w:val="22"/>
        </w:rPr>
        <w:t>r</w:t>
      </w:r>
      <w:r w:rsidRPr="0031682F">
        <w:rPr>
          <w:rFonts w:ascii="Arial" w:hAnsi="Arial" w:cs="Arial"/>
          <w:sz w:val="22"/>
          <w:szCs w:val="22"/>
        </w:rPr>
        <w:t>ordnungen, Gepflogenheiten und Praktiken, die eine Diskriminierung von Menschen mit Behinderungen darstellen, sowie Verzicht auf Handlungen oder Praktiken, die mit dem Übereinkommen unvereinbar sind), eine Schutzpflicht (d.h. Treffen geeigneter Maßnahmen zur Beseitigung von Diskriminierung auf der Grundlage von Behinderungen durch Personen, Organisationen oder private Unternehmen) und eine Gewährleistungspflicht (d.h. Ergreifung aller geeignete</w:t>
      </w:r>
      <w:r w:rsidR="0053457A" w:rsidRPr="0031682F">
        <w:rPr>
          <w:rFonts w:ascii="Arial" w:hAnsi="Arial" w:cs="Arial"/>
          <w:sz w:val="22"/>
          <w:szCs w:val="22"/>
        </w:rPr>
        <w:t>n</w:t>
      </w:r>
      <w:r w:rsidRPr="0031682F">
        <w:rPr>
          <w:rFonts w:ascii="Arial" w:hAnsi="Arial" w:cs="Arial"/>
          <w:sz w:val="22"/>
          <w:szCs w:val="22"/>
        </w:rPr>
        <w:t xml:space="preserve"> gesetzgeberische</w:t>
      </w:r>
      <w:r w:rsidR="0053457A" w:rsidRPr="0031682F">
        <w:rPr>
          <w:rFonts w:ascii="Arial" w:hAnsi="Arial" w:cs="Arial"/>
          <w:sz w:val="22"/>
          <w:szCs w:val="22"/>
        </w:rPr>
        <w:t>n</w:t>
      </w:r>
      <w:r w:rsidRPr="0031682F">
        <w:rPr>
          <w:rFonts w:ascii="Arial" w:hAnsi="Arial" w:cs="Arial"/>
          <w:sz w:val="22"/>
          <w:szCs w:val="22"/>
        </w:rPr>
        <w:t>, administrative</w:t>
      </w:r>
      <w:r w:rsidR="0053457A" w:rsidRPr="0031682F">
        <w:rPr>
          <w:rFonts w:ascii="Arial" w:hAnsi="Arial" w:cs="Arial"/>
          <w:sz w:val="22"/>
          <w:szCs w:val="22"/>
        </w:rPr>
        <w:t>n</w:t>
      </w:r>
      <w:r w:rsidRPr="0031682F">
        <w:rPr>
          <w:rFonts w:ascii="Arial" w:hAnsi="Arial" w:cs="Arial"/>
          <w:sz w:val="22"/>
          <w:szCs w:val="22"/>
        </w:rPr>
        <w:t xml:space="preserve"> und sonstige</w:t>
      </w:r>
      <w:r w:rsidR="0053457A" w:rsidRPr="0031682F">
        <w:rPr>
          <w:rFonts w:ascii="Arial" w:hAnsi="Arial" w:cs="Arial"/>
          <w:sz w:val="22"/>
          <w:szCs w:val="22"/>
        </w:rPr>
        <w:t>n</w:t>
      </w:r>
      <w:r w:rsidRPr="0031682F">
        <w:rPr>
          <w:rFonts w:ascii="Arial" w:hAnsi="Arial" w:cs="Arial"/>
          <w:sz w:val="22"/>
          <w:szCs w:val="22"/>
        </w:rPr>
        <w:t xml:space="preserve"> Maßnahmen zur Umsetzung </w:t>
      </w:r>
      <w:r w:rsidRPr="0031682F">
        <w:rPr>
          <w:rFonts w:ascii="Arial" w:hAnsi="Arial" w:cs="Arial"/>
          <w:sz w:val="22"/>
          <w:szCs w:val="22"/>
        </w:rPr>
        <w:lastRenderedPageBreak/>
        <w:t>der im Übereinkommen anerkannten Rechte, Zurverfügungstellung barrierefrei zugänglicher Info</w:t>
      </w:r>
      <w:r w:rsidR="009B4050" w:rsidRPr="0031682F">
        <w:rPr>
          <w:rFonts w:ascii="Arial" w:hAnsi="Arial" w:cs="Arial"/>
          <w:sz w:val="22"/>
          <w:szCs w:val="22"/>
        </w:rPr>
        <w:t>r</w:t>
      </w:r>
      <w:r w:rsidRPr="0031682F">
        <w:rPr>
          <w:rFonts w:ascii="Arial" w:hAnsi="Arial" w:cs="Arial"/>
          <w:sz w:val="22"/>
          <w:szCs w:val="22"/>
        </w:rPr>
        <w:t>mationen, Förderung von Schulung etc.).</w:t>
      </w:r>
    </w:p>
    <w:p w:rsidR="00DB3751" w:rsidRPr="0031682F" w:rsidRDefault="00DB3751" w:rsidP="00DB3751">
      <w:pPr>
        <w:pStyle w:val="StandardWeb"/>
        <w:spacing w:line="276" w:lineRule="auto"/>
        <w:jc w:val="both"/>
        <w:rPr>
          <w:rFonts w:ascii="Arial" w:hAnsi="Arial" w:cs="Arial"/>
          <w:sz w:val="22"/>
          <w:szCs w:val="22"/>
        </w:rPr>
      </w:pPr>
      <w:r w:rsidRPr="0031682F">
        <w:rPr>
          <w:rFonts w:ascii="Arial" w:hAnsi="Arial" w:cs="Arial"/>
          <w:sz w:val="22"/>
          <w:szCs w:val="22"/>
        </w:rPr>
        <w:t>24. In seinen Abschließenden Bemerkungen hat der Ausschuss diverse Empfehlungen zu den allgemeinen Verpflichtungen der Vertragsstaaten g</w:t>
      </w:r>
      <w:r w:rsidRPr="0031682F">
        <w:rPr>
          <w:rFonts w:ascii="Arial" w:hAnsi="Arial" w:cs="Arial"/>
          <w:sz w:val="22"/>
          <w:szCs w:val="22"/>
        </w:rPr>
        <w:t>e</w:t>
      </w:r>
      <w:r w:rsidRPr="0031682F">
        <w:rPr>
          <w:rFonts w:ascii="Arial" w:hAnsi="Arial" w:cs="Arial"/>
          <w:sz w:val="22"/>
          <w:szCs w:val="22"/>
        </w:rPr>
        <w:t xml:space="preserve">geben. In einigen Fällen handelt es sich um Empfehlungen eher allgemeiner Natur wie </w:t>
      </w:r>
      <w:r w:rsidR="00B41E59" w:rsidRPr="0031682F">
        <w:rPr>
          <w:rFonts w:ascii="Arial" w:hAnsi="Arial" w:cs="Arial"/>
          <w:sz w:val="22"/>
          <w:szCs w:val="22"/>
        </w:rPr>
        <w:t>etwa</w:t>
      </w:r>
      <w:r w:rsidRPr="0031682F">
        <w:rPr>
          <w:rFonts w:ascii="Arial" w:hAnsi="Arial" w:cs="Arial"/>
          <w:sz w:val="22"/>
          <w:szCs w:val="22"/>
        </w:rPr>
        <w:t xml:space="preserve"> die Empfehlung, eine umfassende und bereichsübergreifende Überprüfung der Rechtsvorschriften und politischen Strategien vorzunehmen, um sie konventionskonform zu machen.</w:t>
      </w:r>
      <w:r w:rsidRPr="00467B3E">
        <w:rPr>
          <w:rStyle w:val="Funotenzeichen"/>
          <w:rFonts w:ascii="Arial" w:hAnsi="Arial" w:cs="Arial"/>
          <w:sz w:val="22"/>
          <w:szCs w:val="22"/>
        </w:rPr>
        <w:footnoteReference w:id="26"/>
      </w:r>
      <w:r w:rsidRPr="0031682F">
        <w:rPr>
          <w:rFonts w:ascii="Arial" w:hAnsi="Arial" w:cs="Arial"/>
          <w:sz w:val="22"/>
          <w:szCs w:val="22"/>
        </w:rPr>
        <w:t xml:space="preserve"> In vielen anderen Fällen schlägt der Au</w:t>
      </w:r>
      <w:r w:rsidRPr="0031682F">
        <w:rPr>
          <w:rFonts w:ascii="Arial" w:hAnsi="Arial" w:cs="Arial"/>
          <w:sz w:val="22"/>
          <w:szCs w:val="22"/>
        </w:rPr>
        <w:t>s</w:t>
      </w:r>
      <w:r w:rsidRPr="0031682F">
        <w:rPr>
          <w:rFonts w:ascii="Arial" w:hAnsi="Arial" w:cs="Arial"/>
          <w:sz w:val="22"/>
          <w:szCs w:val="22"/>
        </w:rPr>
        <w:t>schuss ganz konkrete Maßnahmen vor, wie z.B. die Aufhebung oder Änderung bestimmter Gesetze.</w:t>
      </w:r>
      <w:r w:rsidRPr="0031682F">
        <w:rPr>
          <w:rStyle w:val="Funotenzeichen"/>
          <w:rFonts w:ascii="Arial" w:hAnsi="Arial" w:cs="Arial"/>
          <w:sz w:val="22"/>
          <w:szCs w:val="22"/>
        </w:rPr>
        <w:footnoteReference w:id="27"/>
      </w:r>
      <w:r w:rsidRPr="0031682F">
        <w:rPr>
          <w:rFonts w:ascii="Arial" w:hAnsi="Arial" w:cs="Arial"/>
          <w:sz w:val="22"/>
          <w:szCs w:val="22"/>
        </w:rPr>
        <w:t xml:space="preserve"> </w:t>
      </w:r>
    </w:p>
    <w:p w:rsidR="00DB3751" w:rsidRPr="00681F9D" w:rsidRDefault="00DB3751" w:rsidP="00681F9D">
      <w:pPr>
        <w:pStyle w:val="berschrift3"/>
      </w:pPr>
      <w:bookmarkStart w:id="16" w:name="_Toc528496109"/>
      <w:r w:rsidRPr="00681F9D">
        <w:t xml:space="preserve">ii. </w:t>
      </w:r>
      <w:r w:rsidR="0034560B" w:rsidRPr="00681F9D">
        <w:t xml:space="preserve">Schrittweise </w:t>
      </w:r>
      <w:r w:rsidRPr="00681F9D">
        <w:t>Verwirklichung wirtschaftlicher, sozialer und kultureller Rechte (Artikel 4.2)</w:t>
      </w:r>
      <w:bookmarkEnd w:id="16"/>
      <w:r w:rsidRPr="00681F9D">
        <w:t xml:space="preserve"> </w:t>
      </w:r>
    </w:p>
    <w:p w:rsidR="00DB3751" w:rsidRPr="0031682F" w:rsidRDefault="00DB3751" w:rsidP="00DB3751">
      <w:pPr>
        <w:pStyle w:val="StandardWeb"/>
        <w:spacing w:line="276" w:lineRule="auto"/>
        <w:jc w:val="both"/>
        <w:rPr>
          <w:rFonts w:ascii="Arial" w:hAnsi="Arial" w:cs="Arial"/>
          <w:sz w:val="22"/>
          <w:szCs w:val="22"/>
        </w:rPr>
      </w:pPr>
      <w:r w:rsidRPr="0031682F">
        <w:rPr>
          <w:rFonts w:ascii="Arial" w:hAnsi="Arial" w:cs="Arial"/>
          <w:sz w:val="22"/>
          <w:szCs w:val="22"/>
        </w:rPr>
        <w:t xml:space="preserve">25. Nach Artikel 4 (2) des Übereinkommens verpflichten sich die Vertragsstaaten, unter Ausschöpfung ihrer verfügbaren Mittel, Maßnahmen zu treffen, um </w:t>
      </w:r>
      <w:r w:rsidR="002A75CB">
        <w:rPr>
          <w:rFonts w:ascii="Arial" w:hAnsi="Arial" w:cs="Arial"/>
          <w:sz w:val="22"/>
          <w:szCs w:val="22"/>
        </w:rPr>
        <w:t>schrit</w:t>
      </w:r>
      <w:r w:rsidR="002A75CB">
        <w:rPr>
          <w:rFonts w:ascii="Arial" w:hAnsi="Arial" w:cs="Arial"/>
          <w:sz w:val="22"/>
          <w:szCs w:val="22"/>
        </w:rPr>
        <w:t>t</w:t>
      </w:r>
      <w:r w:rsidR="002A75CB">
        <w:rPr>
          <w:rFonts w:ascii="Arial" w:hAnsi="Arial" w:cs="Arial"/>
          <w:sz w:val="22"/>
          <w:szCs w:val="22"/>
        </w:rPr>
        <w:t>weise</w:t>
      </w:r>
      <w:r w:rsidRPr="0031682F">
        <w:rPr>
          <w:rFonts w:ascii="Arial" w:hAnsi="Arial" w:cs="Arial"/>
          <w:sz w:val="22"/>
          <w:szCs w:val="22"/>
        </w:rPr>
        <w:t xml:space="preserve"> die volle Verwirklichung der wirtschaftlichen, sozialen und kulturellen Rechte zu erreichen (beispielsweise das Recht auf Arbeit, das Recht auf Bildung, das Recht auf Teilhabe am kulturellen Leben etc.). Im Laufe der Zeit hat der Au</w:t>
      </w:r>
      <w:r w:rsidRPr="0031682F">
        <w:rPr>
          <w:rFonts w:ascii="Arial" w:hAnsi="Arial" w:cs="Arial"/>
          <w:sz w:val="22"/>
          <w:szCs w:val="22"/>
        </w:rPr>
        <w:t>s</w:t>
      </w:r>
      <w:r w:rsidRPr="0031682F">
        <w:rPr>
          <w:rFonts w:ascii="Arial" w:hAnsi="Arial" w:cs="Arial"/>
          <w:sz w:val="22"/>
          <w:szCs w:val="22"/>
        </w:rPr>
        <w:t xml:space="preserve">schuss erklärt, was unter </w:t>
      </w:r>
      <w:r w:rsidR="00A8189E">
        <w:rPr>
          <w:rFonts w:ascii="Arial" w:hAnsi="Arial" w:cs="Arial"/>
          <w:sz w:val="22"/>
          <w:szCs w:val="22"/>
        </w:rPr>
        <w:t>„</w:t>
      </w:r>
      <w:r w:rsidR="0034560B">
        <w:rPr>
          <w:rFonts w:ascii="Arial" w:hAnsi="Arial" w:cs="Arial"/>
          <w:sz w:val="22"/>
          <w:szCs w:val="22"/>
        </w:rPr>
        <w:t xml:space="preserve">schrittweiser </w:t>
      </w:r>
      <w:r w:rsidRPr="0031682F">
        <w:rPr>
          <w:rFonts w:ascii="Arial" w:hAnsi="Arial" w:cs="Arial"/>
          <w:sz w:val="22"/>
          <w:szCs w:val="22"/>
        </w:rPr>
        <w:t>Verwirklichung</w:t>
      </w:r>
      <w:r w:rsidR="00A8189E">
        <w:rPr>
          <w:rFonts w:ascii="Arial" w:hAnsi="Arial" w:cs="Arial"/>
          <w:sz w:val="22"/>
          <w:szCs w:val="22"/>
        </w:rPr>
        <w:t>“</w:t>
      </w:r>
      <w:r w:rsidRPr="0031682F">
        <w:rPr>
          <w:rFonts w:ascii="Arial" w:hAnsi="Arial" w:cs="Arial"/>
          <w:sz w:val="22"/>
          <w:szCs w:val="22"/>
        </w:rPr>
        <w:t xml:space="preserve"> zu verstehen ist. In seinen Leitlinien zur periodischen Berichterstattung von 2009 hat der Ausschuss die Vertragsstaaten </w:t>
      </w:r>
      <w:r w:rsidR="007136BF">
        <w:rPr>
          <w:rFonts w:ascii="Arial" w:hAnsi="Arial" w:cs="Arial"/>
          <w:sz w:val="22"/>
          <w:szCs w:val="22"/>
        </w:rPr>
        <w:t>aufgefordert</w:t>
      </w:r>
      <w:r w:rsidRPr="0031682F">
        <w:rPr>
          <w:rFonts w:ascii="Arial" w:hAnsi="Arial" w:cs="Arial"/>
          <w:sz w:val="22"/>
          <w:szCs w:val="22"/>
        </w:rPr>
        <w:t>, in ihrem Erstbericht darzulegen, welche Rechte sie nach und nach und welche Rechte sie sofort umsetzen werden. Bereits in seiner allerersten Erklärung hat er unterstrichen, dass die Vertragsstaaten es nicht zulassen dürfen, dass finanzielle Instabilitäten den vollen Genuss der Rechte von Menschen mit Behinderungen b</w:t>
      </w:r>
      <w:r w:rsidR="000A2A3A" w:rsidRPr="0031682F">
        <w:rPr>
          <w:rFonts w:ascii="Arial" w:hAnsi="Arial" w:cs="Arial"/>
          <w:sz w:val="22"/>
          <w:szCs w:val="22"/>
        </w:rPr>
        <w:t>e</w:t>
      </w:r>
      <w:r w:rsidRPr="0031682F">
        <w:rPr>
          <w:rFonts w:ascii="Arial" w:hAnsi="Arial" w:cs="Arial"/>
          <w:sz w:val="22"/>
          <w:szCs w:val="22"/>
        </w:rPr>
        <w:t>einträchtigen.</w:t>
      </w:r>
      <w:r w:rsidRPr="0031682F">
        <w:rPr>
          <w:rStyle w:val="Funotenzeichen"/>
          <w:rFonts w:ascii="Arial" w:hAnsi="Arial" w:cs="Arial"/>
          <w:sz w:val="22"/>
          <w:szCs w:val="22"/>
        </w:rPr>
        <w:footnoteReference w:id="28"/>
      </w:r>
      <w:r w:rsidRPr="0031682F">
        <w:rPr>
          <w:rFonts w:ascii="Arial" w:hAnsi="Arial" w:cs="Arial"/>
          <w:sz w:val="22"/>
          <w:szCs w:val="22"/>
        </w:rPr>
        <w:t xml:space="preserve"> </w:t>
      </w:r>
    </w:p>
    <w:p w:rsidR="00DB3751" w:rsidRPr="0031682F" w:rsidRDefault="00DB3751" w:rsidP="00DB3751">
      <w:pPr>
        <w:pStyle w:val="StandardWeb"/>
        <w:spacing w:line="276" w:lineRule="auto"/>
        <w:jc w:val="both"/>
        <w:rPr>
          <w:rFonts w:ascii="Arial" w:hAnsi="Arial" w:cs="Arial"/>
          <w:sz w:val="22"/>
          <w:szCs w:val="22"/>
        </w:rPr>
      </w:pPr>
      <w:r w:rsidRPr="0031682F">
        <w:rPr>
          <w:rFonts w:ascii="Arial" w:hAnsi="Arial" w:cs="Arial"/>
          <w:sz w:val="22"/>
          <w:szCs w:val="22"/>
        </w:rPr>
        <w:t>26. In seiner Allgemeinen Bemerkung Nr. 4 zu inklusive</w:t>
      </w:r>
      <w:r w:rsidR="004D5178">
        <w:rPr>
          <w:rFonts w:ascii="Arial" w:hAnsi="Arial" w:cs="Arial"/>
          <w:sz w:val="22"/>
          <w:szCs w:val="22"/>
        </w:rPr>
        <w:t>r</w:t>
      </w:r>
      <w:r w:rsidRPr="0031682F">
        <w:rPr>
          <w:rFonts w:ascii="Arial" w:hAnsi="Arial" w:cs="Arial"/>
          <w:sz w:val="22"/>
          <w:szCs w:val="22"/>
        </w:rPr>
        <w:t xml:space="preserve"> Bildung konkretisiert der Ausschuss, dass </w:t>
      </w:r>
      <w:r w:rsidR="00A8189E">
        <w:rPr>
          <w:rFonts w:ascii="Arial" w:hAnsi="Arial" w:cs="Arial"/>
          <w:sz w:val="22"/>
          <w:szCs w:val="22"/>
        </w:rPr>
        <w:t>„</w:t>
      </w:r>
      <w:r w:rsidR="0034560B">
        <w:rPr>
          <w:rFonts w:ascii="Arial" w:hAnsi="Arial" w:cs="Arial"/>
          <w:sz w:val="22"/>
          <w:szCs w:val="22"/>
        </w:rPr>
        <w:t xml:space="preserve">schrittweise </w:t>
      </w:r>
      <w:r w:rsidRPr="0031682F">
        <w:rPr>
          <w:rFonts w:ascii="Arial" w:hAnsi="Arial" w:cs="Arial"/>
          <w:sz w:val="22"/>
          <w:szCs w:val="22"/>
        </w:rPr>
        <w:t>Verwirklichung</w:t>
      </w:r>
      <w:r w:rsidR="00A8189E">
        <w:rPr>
          <w:rFonts w:ascii="Arial" w:hAnsi="Arial" w:cs="Arial"/>
          <w:sz w:val="22"/>
          <w:szCs w:val="22"/>
        </w:rPr>
        <w:t>“</w:t>
      </w:r>
      <w:r w:rsidRPr="0031682F">
        <w:rPr>
          <w:rFonts w:ascii="Arial" w:hAnsi="Arial" w:cs="Arial"/>
          <w:sz w:val="22"/>
          <w:szCs w:val="22"/>
        </w:rPr>
        <w:t xml:space="preserve"> bedeutet, dass die Vertrag</w:t>
      </w:r>
      <w:r w:rsidRPr="0031682F">
        <w:rPr>
          <w:rFonts w:ascii="Arial" w:hAnsi="Arial" w:cs="Arial"/>
          <w:sz w:val="22"/>
          <w:szCs w:val="22"/>
        </w:rPr>
        <w:t>s</w:t>
      </w:r>
      <w:r w:rsidRPr="0031682F">
        <w:rPr>
          <w:rFonts w:ascii="Arial" w:hAnsi="Arial" w:cs="Arial"/>
          <w:sz w:val="22"/>
          <w:szCs w:val="22"/>
        </w:rPr>
        <w:t>staaten eine besondere und andauernde Verpflichtung haben, so zügig und wir</w:t>
      </w:r>
      <w:r w:rsidRPr="0031682F">
        <w:rPr>
          <w:rFonts w:ascii="Arial" w:hAnsi="Arial" w:cs="Arial"/>
          <w:sz w:val="22"/>
          <w:szCs w:val="22"/>
        </w:rPr>
        <w:t>k</w:t>
      </w:r>
      <w:r w:rsidRPr="0031682F">
        <w:rPr>
          <w:rFonts w:ascii="Arial" w:hAnsi="Arial" w:cs="Arial"/>
          <w:sz w:val="22"/>
          <w:szCs w:val="22"/>
        </w:rPr>
        <w:t>sam wie möglich Fortschritte in Richtung der vollen Verwirklichung der b</w:t>
      </w:r>
      <w:r w:rsidRPr="0031682F">
        <w:rPr>
          <w:rFonts w:ascii="Arial" w:hAnsi="Arial" w:cs="Arial"/>
          <w:sz w:val="22"/>
          <w:szCs w:val="22"/>
        </w:rPr>
        <w:t>e</w:t>
      </w:r>
      <w:r w:rsidRPr="0031682F">
        <w:rPr>
          <w:rFonts w:ascii="Arial" w:hAnsi="Arial" w:cs="Arial"/>
          <w:sz w:val="22"/>
          <w:szCs w:val="22"/>
        </w:rPr>
        <w:t xml:space="preserve">treffenden Rechte zu machen. Dies ist im Zusammenhang mit dem Gesamtziel des Übereinkommens zu sehen, das darin besteht, klare Verpflichtungen für die Vertragsstaaten im </w:t>
      </w:r>
      <w:r w:rsidR="009B4050" w:rsidRPr="0031682F">
        <w:rPr>
          <w:rFonts w:ascii="Arial" w:hAnsi="Arial" w:cs="Arial"/>
          <w:sz w:val="22"/>
          <w:szCs w:val="22"/>
        </w:rPr>
        <w:t>Hinblick</w:t>
      </w:r>
      <w:r w:rsidRPr="0031682F">
        <w:rPr>
          <w:rFonts w:ascii="Arial" w:hAnsi="Arial" w:cs="Arial"/>
          <w:sz w:val="22"/>
          <w:szCs w:val="22"/>
        </w:rPr>
        <w:t xml:space="preserve"> auf die volle Verwirklichung der betreffenden Rechte festzuschreiben.</w:t>
      </w:r>
      <w:r w:rsidRPr="0031682F">
        <w:rPr>
          <w:rStyle w:val="Funotenzeichen"/>
          <w:rFonts w:ascii="Arial" w:hAnsi="Arial" w:cs="Arial"/>
          <w:sz w:val="22"/>
          <w:szCs w:val="22"/>
        </w:rPr>
        <w:footnoteReference w:id="29"/>
      </w:r>
      <w:r w:rsidRPr="0031682F">
        <w:rPr>
          <w:rFonts w:ascii="Arial" w:hAnsi="Arial" w:cs="Arial"/>
          <w:sz w:val="22"/>
          <w:szCs w:val="22"/>
        </w:rPr>
        <w:t xml:space="preserve"> Außerdem darf sich eine </w:t>
      </w:r>
      <w:r w:rsidR="0034560B">
        <w:rPr>
          <w:rFonts w:ascii="Arial" w:hAnsi="Arial" w:cs="Arial"/>
          <w:sz w:val="22"/>
          <w:szCs w:val="22"/>
        </w:rPr>
        <w:t>schrittweise</w:t>
      </w:r>
      <w:r w:rsidR="0034560B" w:rsidRPr="0031682F">
        <w:rPr>
          <w:rFonts w:ascii="Arial" w:hAnsi="Arial" w:cs="Arial"/>
          <w:sz w:val="22"/>
          <w:szCs w:val="22"/>
        </w:rPr>
        <w:t xml:space="preserve"> </w:t>
      </w:r>
      <w:r w:rsidRPr="0031682F">
        <w:rPr>
          <w:rFonts w:ascii="Arial" w:hAnsi="Arial" w:cs="Arial"/>
          <w:sz w:val="22"/>
          <w:szCs w:val="22"/>
        </w:rPr>
        <w:t xml:space="preserve">Verwirklichung nicht negativ </w:t>
      </w:r>
      <w:r w:rsidR="0051468C">
        <w:rPr>
          <w:rFonts w:ascii="Arial" w:hAnsi="Arial" w:cs="Arial"/>
          <w:sz w:val="22"/>
          <w:szCs w:val="22"/>
        </w:rPr>
        <w:t>auf</w:t>
      </w:r>
      <w:r w:rsidRPr="0031682F">
        <w:rPr>
          <w:rFonts w:ascii="Arial" w:hAnsi="Arial" w:cs="Arial"/>
          <w:sz w:val="22"/>
          <w:szCs w:val="22"/>
        </w:rPr>
        <w:t xml:space="preserve"> die sofort umzusetzenden Verpflichtungen auswirken. Es wird darauf hingewiesen, dass die Vertragsstaaten eine Kernverpflichtung haben, </w:t>
      </w:r>
      <w:r w:rsidR="003044AE" w:rsidRPr="0031682F">
        <w:rPr>
          <w:rFonts w:ascii="Arial" w:hAnsi="Arial" w:cs="Arial"/>
          <w:sz w:val="22"/>
          <w:szCs w:val="22"/>
        </w:rPr>
        <w:t>hinsicht</w:t>
      </w:r>
      <w:r w:rsidRPr="0031682F">
        <w:rPr>
          <w:rFonts w:ascii="Arial" w:hAnsi="Arial" w:cs="Arial"/>
          <w:sz w:val="22"/>
          <w:szCs w:val="22"/>
        </w:rPr>
        <w:t>lich eines jeden im jeweiligen Recht enthaltenen Aspekts zumindest die Erfüllung eines un</w:t>
      </w:r>
      <w:r w:rsidR="009B4050" w:rsidRPr="0031682F">
        <w:rPr>
          <w:rFonts w:ascii="Arial" w:hAnsi="Arial" w:cs="Arial"/>
          <w:sz w:val="22"/>
          <w:szCs w:val="22"/>
        </w:rPr>
        <w:t>abdingbaren</w:t>
      </w:r>
      <w:r w:rsidRPr="0031682F">
        <w:rPr>
          <w:rFonts w:ascii="Arial" w:hAnsi="Arial" w:cs="Arial"/>
          <w:sz w:val="22"/>
          <w:szCs w:val="22"/>
        </w:rPr>
        <w:t xml:space="preserve"> Mindeststandards sicherzustellen.</w:t>
      </w:r>
      <w:r w:rsidRPr="0031682F">
        <w:rPr>
          <w:rStyle w:val="Funotenzeichen"/>
          <w:rFonts w:ascii="Arial" w:hAnsi="Arial" w:cs="Arial"/>
          <w:sz w:val="22"/>
          <w:szCs w:val="22"/>
        </w:rPr>
        <w:footnoteReference w:id="30"/>
      </w:r>
      <w:r w:rsidRPr="0031682F">
        <w:rPr>
          <w:rFonts w:ascii="Arial" w:hAnsi="Arial" w:cs="Arial"/>
          <w:sz w:val="22"/>
          <w:szCs w:val="22"/>
        </w:rPr>
        <w:t xml:space="preserve"> </w:t>
      </w:r>
    </w:p>
    <w:p w:rsidR="00DB3751" w:rsidRPr="0031682F" w:rsidRDefault="00DB3751" w:rsidP="00DB3751">
      <w:pPr>
        <w:pStyle w:val="StandardWeb"/>
        <w:spacing w:line="276" w:lineRule="auto"/>
        <w:jc w:val="both"/>
        <w:rPr>
          <w:rFonts w:ascii="Arial" w:hAnsi="Arial" w:cs="Arial"/>
          <w:sz w:val="22"/>
          <w:szCs w:val="22"/>
        </w:rPr>
      </w:pPr>
      <w:r w:rsidRPr="0031682F">
        <w:rPr>
          <w:rFonts w:ascii="Arial" w:hAnsi="Arial" w:cs="Arial"/>
          <w:sz w:val="22"/>
          <w:szCs w:val="22"/>
        </w:rPr>
        <w:lastRenderedPageBreak/>
        <w:t>27. Zusätzlich hat der Ausschuss später ausgeführt, dass im Fall einer Ve</w:t>
      </w:r>
      <w:r w:rsidRPr="0031682F">
        <w:rPr>
          <w:rFonts w:ascii="Arial" w:hAnsi="Arial" w:cs="Arial"/>
          <w:sz w:val="22"/>
          <w:szCs w:val="22"/>
        </w:rPr>
        <w:t>r</w:t>
      </w:r>
      <w:r w:rsidRPr="0031682F">
        <w:rPr>
          <w:rFonts w:ascii="Arial" w:hAnsi="Arial" w:cs="Arial"/>
          <w:sz w:val="22"/>
          <w:szCs w:val="22"/>
        </w:rPr>
        <w:t xml:space="preserve">pflichtung zur </w:t>
      </w:r>
      <w:r w:rsidR="0034560B">
        <w:rPr>
          <w:rFonts w:ascii="Arial" w:hAnsi="Arial" w:cs="Arial"/>
          <w:sz w:val="22"/>
          <w:szCs w:val="22"/>
        </w:rPr>
        <w:t>schrittweisen</w:t>
      </w:r>
      <w:r w:rsidR="0034560B" w:rsidRPr="0031682F">
        <w:rPr>
          <w:rFonts w:ascii="Arial" w:hAnsi="Arial" w:cs="Arial"/>
          <w:sz w:val="22"/>
          <w:szCs w:val="22"/>
        </w:rPr>
        <w:t xml:space="preserve"> </w:t>
      </w:r>
      <w:r w:rsidRPr="0031682F">
        <w:rPr>
          <w:rFonts w:ascii="Arial" w:hAnsi="Arial" w:cs="Arial"/>
          <w:sz w:val="22"/>
          <w:szCs w:val="22"/>
        </w:rPr>
        <w:t>Verwirklichung davon ausgegangen wird, dass keine regressiven Maßnahmen getroffen werden, d.h. Maßnahmen, die den Standard bestehender Rechte herabsetzen.</w:t>
      </w:r>
      <w:r w:rsidRPr="0031682F">
        <w:rPr>
          <w:rStyle w:val="Funotenzeichen"/>
          <w:rFonts w:ascii="Arial" w:hAnsi="Arial" w:cs="Arial"/>
          <w:sz w:val="22"/>
          <w:szCs w:val="22"/>
        </w:rPr>
        <w:footnoteReference w:id="31"/>
      </w:r>
      <w:r w:rsidRPr="0031682F">
        <w:rPr>
          <w:rFonts w:ascii="Arial" w:hAnsi="Arial" w:cs="Arial"/>
          <w:sz w:val="22"/>
          <w:szCs w:val="22"/>
        </w:rPr>
        <w:t xml:space="preserve"> Werden dennoch regressive Maßnahmen getroffen, so müssen die Vertragsstaaten nachweisen, dass dies nach sor</w:t>
      </w:r>
      <w:r w:rsidRPr="0031682F">
        <w:rPr>
          <w:rFonts w:ascii="Arial" w:hAnsi="Arial" w:cs="Arial"/>
          <w:sz w:val="22"/>
          <w:szCs w:val="22"/>
        </w:rPr>
        <w:t>g</w:t>
      </w:r>
      <w:r w:rsidRPr="0031682F">
        <w:rPr>
          <w:rFonts w:ascii="Arial" w:hAnsi="Arial" w:cs="Arial"/>
          <w:sz w:val="22"/>
          <w:szCs w:val="22"/>
        </w:rPr>
        <w:t>fältiger Erwägung sämtlicher Alternativen geschehen ist und dass diese Ma</w:t>
      </w:r>
      <w:r w:rsidRPr="0031682F">
        <w:rPr>
          <w:rFonts w:ascii="Arial" w:hAnsi="Arial" w:cs="Arial"/>
          <w:sz w:val="22"/>
          <w:szCs w:val="22"/>
        </w:rPr>
        <w:t>ß</w:t>
      </w:r>
      <w:r w:rsidRPr="0031682F">
        <w:rPr>
          <w:rFonts w:ascii="Arial" w:hAnsi="Arial" w:cs="Arial"/>
          <w:sz w:val="22"/>
          <w:szCs w:val="22"/>
        </w:rPr>
        <w:t>nahmen im Zusammenhang mit der Ausschöpfung der verfügbaren Ressourcen hinreichend begründet sind.</w:t>
      </w:r>
      <w:r w:rsidRPr="0031682F">
        <w:rPr>
          <w:rStyle w:val="Funotenzeichen"/>
          <w:rFonts w:ascii="Arial" w:hAnsi="Arial" w:cs="Arial"/>
          <w:sz w:val="22"/>
          <w:szCs w:val="22"/>
        </w:rPr>
        <w:footnoteReference w:id="32"/>
      </w:r>
      <w:r w:rsidRPr="0031682F">
        <w:rPr>
          <w:rFonts w:ascii="Arial" w:hAnsi="Arial" w:cs="Arial"/>
          <w:sz w:val="22"/>
          <w:szCs w:val="22"/>
        </w:rPr>
        <w:t xml:space="preserve"> Der Ausschuss hat auch klargestellt, dass die </w:t>
      </w:r>
      <w:r w:rsidR="0034560B">
        <w:rPr>
          <w:rFonts w:ascii="Arial" w:hAnsi="Arial" w:cs="Arial"/>
          <w:sz w:val="22"/>
          <w:szCs w:val="22"/>
        </w:rPr>
        <w:t>schrittweise</w:t>
      </w:r>
      <w:r w:rsidR="0034560B" w:rsidRPr="0031682F">
        <w:rPr>
          <w:rFonts w:ascii="Arial" w:hAnsi="Arial" w:cs="Arial"/>
          <w:sz w:val="22"/>
          <w:szCs w:val="22"/>
        </w:rPr>
        <w:t xml:space="preserve"> </w:t>
      </w:r>
      <w:r w:rsidRPr="0031682F">
        <w:rPr>
          <w:rFonts w:ascii="Arial" w:hAnsi="Arial" w:cs="Arial"/>
          <w:sz w:val="22"/>
          <w:szCs w:val="22"/>
        </w:rPr>
        <w:t>Verwirklichung nicht auf Artikel 12 zur gleichen Anerkennung vor dem Recht anwendbar ist</w:t>
      </w:r>
      <w:r w:rsidR="00D56250">
        <w:rPr>
          <w:rFonts w:ascii="Arial" w:hAnsi="Arial" w:cs="Arial"/>
          <w:sz w:val="22"/>
          <w:szCs w:val="22"/>
        </w:rPr>
        <w:t>,</w:t>
      </w:r>
      <w:r w:rsidRPr="0031682F">
        <w:rPr>
          <w:rStyle w:val="Funotenzeichen"/>
          <w:rFonts w:ascii="Arial" w:hAnsi="Arial" w:cs="Arial"/>
          <w:sz w:val="22"/>
          <w:szCs w:val="22"/>
        </w:rPr>
        <w:footnoteReference w:id="33"/>
      </w:r>
      <w:r w:rsidRPr="0031682F">
        <w:rPr>
          <w:rFonts w:ascii="Arial" w:hAnsi="Arial" w:cs="Arial"/>
          <w:sz w:val="22"/>
          <w:szCs w:val="22"/>
        </w:rPr>
        <w:t xml:space="preserve"> ebenso wenig auf die Verpflichtung der Vertrag</w:t>
      </w:r>
      <w:r w:rsidRPr="0031682F">
        <w:rPr>
          <w:rFonts w:ascii="Arial" w:hAnsi="Arial" w:cs="Arial"/>
          <w:sz w:val="22"/>
          <w:szCs w:val="22"/>
        </w:rPr>
        <w:t>s</w:t>
      </w:r>
      <w:r w:rsidRPr="0031682F">
        <w:rPr>
          <w:rFonts w:ascii="Arial" w:hAnsi="Arial" w:cs="Arial"/>
          <w:sz w:val="22"/>
          <w:szCs w:val="22"/>
        </w:rPr>
        <w:t xml:space="preserve">staaten, angemessene Vorkehrungen </w:t>
      </w:r>
      <w:r w:rsidR="00373BDD">
        <w:rPr>
          <w:rFonts w:ascii="Arial" w:hAnsi="Arial" w:cs="Arial"/>
          <w:sz w:val="22"/>
          <w:szCs w:val="22"/>
        </w:rPr>
        <w:t>bereit</w:t>
      </w:r>
      <w:r w:rsidRPr="0031682F">
        <w:rPr>
          <w:rFonts w:ascii="Arial" w:hAnsi="Arial" w:cs="Arial"/>
          <w:sz w:val="22"/>
          <w:szCs w:val="22"/>
        </w:rPr>
        <w:t>zu</w:t>
      </w:r>
      <w:r w:rsidR="00373BDD">
        <w:rPr>
          <w:rFonts w:ascii="Arial" w:hAnsi="Arial" w:cs="Arial"/>
          <w:sz w:val="22"/>
          <w:szCs w:val="22"/>
        </w:rPr>
        <w:t>stellen</w:t>
      </w:r>
      <w:r w:rsidRPr="0031682F">
        <w:rPr>
          <w:rFonts w:ascii="Arial" w:hAnsi="Arial" w:cs="Arial"/>
          <w:sz w:val="22"/>
          <w:szCs w:val="22"/>
        </w:rPr>
        <w:t>.</w:t>
      </w:r>
      <w:r w:rsidRPr="0031682F">
        <w:rPr>
          <w:rStyle w:val="Funotenzeichen"/>
          <w:rFonts w:ascii="Arial" w:hAnsi="Arial" w:cs="Arial"/>
          <w:sz w:val="22"/>
          <w:szCs w:val="22"/>
        </w:rPr>
        <w:footnoteReference w:id="34"/>
      </w:r>
      <w:r w:rsidRPr="0031682F">
        <w:rPr>
          <w:rFonts w:ascii="Arial" w:hAnsi="Arial" w:cs="Arial"/>
          <w:sz w:val="22"/>
          <w:szCs w:val="22"/>
        </w:rPr>
        <w:t xml:space="preserve"> </w:t>
      </w:r>
    </w:p>
    <w:p w:rsidR="00DB3751" w:rsidRPr="00681F9D" w:rsidRDefault="00DB3751" w:rsidP="00681F9D">
      <w:pPr>
        <w:pStyle w:val="berschrift3"/>
      </w:pPr>
      <w:bookmarkStart w:id="17" w:name="_Toc528496110"/>
      <w:r w:rsidRPr="00681F9D">
        <w:t xml:space="preserve">iii. </w:t>
      </w:r>
      <w:r w:rsidR="007E2021" w:rsidRPr="00681F9D">
        <w:t>Nationale Umsetzung</w:t>
      </w:r>
      <w:r w:rsidRPr="00681F9D">
        <w:t xml:space="preserve"> und Überwachung (Artikel 33)</w:t>
      </w:r>
      <w:bookmarkEnd w:id="17"/>
      <w:r w:rsidRPr="00681F9D">
        <w:t xml:space="preserve"> </w:t>
      </w:r>
    </w:p>
    <w:p w:rsidR="00DB3751" w:rsidRPr="0031682F" w:rsidRDefault="00DB3751" w:rsidP="00DB3751">
      <w:pPr>
        <w:pStyle w:val="StandardWeb"/>
        <w:spacing w:line="276" w:lineRule="auto"/>
        <w:jc w:val="both"/>
        <w:rPr>
          <w:rFonts w:ascii="Arial" w:hAnsi="Arial" w:cs="Arial"/>
          <w:sz w:val="22"/>
          <w:szCs w:val="22"/>
        </w:rPr>
      </w:pPr>
      <w:r w:rsidRPr="0031682F">
        <w:rPr>
          <w:rFonts w:ascii="Arial" w:hAnsi="Arial" w:cs="Arial"/>
          <w:sz w:val="22"/>
          <w:szCs w:val="22"/>
        </w:rPr>
        <w:t xml:space="preserve">28. Um die vollständige und angemessene Umsetzung des Übereinkommens sicherzustellen, verpflichtet Artikel 33 die Vertragsstaaten, staatliche </w:t>
      </w:r>
      <w:r w:rsidR="00A8189E">
        <w:rPr>
          <w:rFonts w:ascii="Arial" w:hAnsi="Arial" w:cs="Arial"/>
          <w:sz w:val="22"/>
          <w:szCs w:val="22"/>
        </w:rPr>
        <w:t>„</w:t>
      </w:r>
      <w:r w:rsidRPr="0031682F">
        <w:rPr>
          <w:rFonts w:ascii="Arial" w:hAnsi="Arial" w:cs="Arial"/>
          <w:sz w:val="22"/>
          <w:szCs w:val="22"/>
        </w:rPr>
        <w:t>Focal Points</w:t>
      </w:r>
      <w:r w:rsidR="00A8189E">
        <w:rPr>
          <w:rFonts w:ascii="Arial" w:hAnsi="Arial" w:cs="Arial"/>
          <w:sz w:val="22"/>
          <w:szCs w:val="22"/>
        </w:rPr>
        <w:t>“</w:t>
      </w:r>
      <w:r w:rsidRPr="0031682F">
        <w:rPr>
          <w:rFonts w:ascii="Arial" w:hAnsi="Arial" w:cs="Arial"/>
          <w:sz w:val="22"/>
          <w:szCs w:val="22"/>
        </w:rPr>
        <w:t xml:space="preserve"> </w:t>
      </w:r>
      <w:r w:rsidR="00241F0D">
        <w:rPr>
          <w:rFonts w:ascii="Arial" w:hAnsi="Arial" w:cs="Arial"/>
          <w:sz w:val="22"/>
          <w:szCs w:val="22"/>
        </w:rPr>
        <w:t>[</w:t>
      </w:r>
      <w:r w:rsidRPr="0031682F">
        <w:rPr>
          <w:rFonts w:ascii="Arial" w:hAnsi="Arial" w:cs="Arial"/>
          <w:sz w:val="22"/>
          <w:szCs w:val="22"/>
        </w:rPr>
        <w:t>etwa: Anlaufstellen</w:t>
      </w:r>
      <w:r w:rsidR="00241F0D">
        <w:rPr>
          <w:rFonts w:ascii="Arial" w:hAnsi="Arial" w:cs="Arial"/>
          <w:sz w:val="22"/>
          <w:szCs w:val="22"/>
        </w:rPr>
        <w:t>]</w:t>
      </w:r>
      <w:r w:rsidRPr="0031682F">
        <w:rPr>
          <w:rFonts w:ascii="Arial" w:hAnsi="Arial" w:cs="Arial"/>
          <w:sz w:val="22"/>
          <w:szCs w:val="22"/>
        </w:rPr>
        <w:t xml:space="preserve"> für Angelegenheiten im Zusammenhang mit der Durchführung des Übereinkommens zu bestimmen und Koordinierung</w:t>
      </w:r>
      <w:r w:rsidRPr="0031682F">
        <w:rPr>
          <w:rFonts w:ascii="Arial" w:hAnsi="Arial" w:cs="Arial"/>
          <w:sz w:val="22"/>
          <w:szCs w:val="22"/>
        </w:rPr>
        <w:t>s</w:t>
      </w:r>
      <w:r w:rsidRPr="0031682F">
        <w:rPr>
          <w:rFonts w:ascii="Arial" w:hAnsi="Arial" w:cs="Arial"/>
          <w:sz w:val="22"/>
          <w:szCs w:val="22"/>
        </w:rPr>
        <w:t>mechanismen zu schaffen, um die Durchführung der Maßnahmen in ve</w:t>
      </w:r>
      <w:r w:rsidRPr="0031682F">
        <w:rPr>
          <w:rFonts w:ascii="Arial" w:hAnsi="Arial" w:cs="Arial"/>
          <w:sz w:val="22"/>
          <w:szCs w:val="22"/>
        </w:rPr>
        <w:t>r</w:t>
      </w:r>
      <w:r w:rsidRPr="0031682F">
        <w:rPr>
          <w:rFonts w:ascii="Arial" w:hAnsi="Arial" w:cs="Arial"/>
          <w:sz w:val="22"/>
          <w:szCs w:val="22"/>
        </w:rPr>
        <w:t>schiedenen Bereichen und auf verschiedenen Ebenen zu erleichtern (Artikel</w:t>
      </w:r>
      <w:r w:rsidR="006E4039">
        <w:rPr>
          <w:rFonts w:ascii="Arial" w:hAnsi="Arial" w:cs="Arial"/>
          <w:sz w:val="22"/>
          <w:szCs w:val="22"/>
        </w:rPr>
        <w:t xml:space="preserve"> </w:t>
      </w:r>
      <w:r w:rsidRPr="0031682F">
        <w:rPr>
          <w:rFonts w:ascii="Arial" w:hAnsi="Arial" w:cs="Arial"/>
          <w:sz w:val="22"/>
          <w:szCs w:val="22"/>
        </w:rPr>
        <w:t>33</w:t>
      </w:r>
      <w:r w:rsidR="005F6618">
        <w:rPr>
          <w:rFonts w:ascii="Arial" w:hAnsi="Arial" w:cs="Arial"/>
          <w:sz w:val="22"/>
          <w:szCs w:val="22"/>
        </w:rPr>
        <w:t>.</w:t>
      </w:r>
      <w:r w:rsidRPr="0031682F">
        <w:rPr>
          <w:rFonts w:ascii="Arial" w:hAnsi="Arial" w:cs="Arial"/>
          <w:sz w:val="22"/>
          <w:szCs w:val="22"/>
        </w:rPr>
        <w:t>1). Darüber hinaus müssen sie eine</w:t>
      </w:r>
      <w:r w:rsidR="00AB7015">
        <w:rPr>
          <w:rFonts w:ascii="Arial" w:hAnsi="Arial" w:cs="Arial"/>
          <w:sz w:val="22"/>
          <w:szCs w:val="22"/>
        </w:rPr>
        <w:t>n</w:t>
      </w:r>
      <w:r w:rsidRPr="0031682F">
        <w:rPr>
          <w:rFonts w:ascii="Arial" w:hAnsi="Arial" w:cs="Arial"/>
          <w:sz w:val="22"/>
          <w:szCs w:val="22"/>
        </w:rPr>
        <w:t xml:space="preserve"> oder mehrere unabhängige Mechani</w:t>
      </w:r>
      <w:r w:rsidRPr="0031682F">
        <w:rPr>
          <w:rFonts w:ascii="Arial" w:hAnsi="Arial" w:cs="Arial"/>
          <w:sz w:val="22"/>
          <w:szCs w:val="22"/>
        </w:rPr>
        <w:t>s</w:t>
      </w:r>
      <w:r w:rsidRPr="0031682F">
        <w:rPr>
          <w:rFonts w:ascii="Arial" w:hAnsi="Arial" w:cs="Arial"/>
          <w:sz w:val="22"/>
          <w:szCs w:val="22"/>
        </w:rPr>
        <w:t xml:space="preserve">men </w:t>
      </w:r>
      <w:r w:rsidR="00AB7015">
        <w:rPr>
          <w:rFonts w:ascii="Arial" w:hAnsi="Arial" w:cs="Arial"/>
          <w:sz w:val="22"/>
          <w:szCs w:val="22"/>
        </w:rPr>
        <w:t>einrichten, die für die</w:t>
      </w:r>
      <w:r w:rsidRPr="0031682F">
        <w:rPr>
          <w:rFonts w:ascii="Arial" w:hAnsi="Arial" w:cs="Arial"/>
          <w:sz w:val="22"/>
          <w:szCs w:val="22"/>
        </w:rPr>
        <w:t xml:space="preserve"> Förderung, </w:t>
      </w:r>
      <w:r w:rsidR="00AB7015">
        <w:rPr>
          <w:rFonts w:ascii="Arial" w:hAnsi="Arial" w:cs="Arial"/>
          <w:sz w:val="22"/>
          <w:szCs w:val="22"/>
        </w:rPr>
        <w:t>den</w:t>
      </w:r>
      <w:r w:rsidR="00AB7015" w:rsidRPr="0031682F">
        <w:rPr>
          <w:rFonts w:ascii="Arial" w:hAnsi="Arial" w:cs="Arial"/>
          <w:sz w:val="22"/>
          <w:szCs w:val="22"/>
        </w:rPr>
        <w:t xml:space="preserve"> </w:t>
      </w:r>
      <w:r w:rsidRPr="0031682F">
        <w:rPr>
          <w:rFonts w:ascii="Arial" w:hAnsi="Arial" w:cs="Arial"/>
          <w:sz w:val="22"/>
          <w:szCs w:val="22"/>
        </w:rPr>
        <w:t xml:space="preserve">Schutz und </w:t>
      </w:r>
      <w:r w:rsidR="00AB7015">
        <w:rPr>
          <w:rFonts w:ascii="Arial" w:hAnsi="Arial" w:cs="Arial"/>
          <w:sz w:val="22"/>
          <w:szCs w:val="22"/>
        </w:rPr>
        <w:t>die</w:t>
      </w:r>
      <w:r w:rsidR="00AB7015" w:rsidRPr="0031682F">
        <w:rPr>
          <w:rFonts w:ascii="Arial" w:hAnsi="Arial" w:cs="Arial"/>
          <w:sz w:val="22"/>
          <w:szCs w:val="22"/>
        </w:rPr>
        <w:t xml:space="preserve"> </w:t>
      </w:r>
      <w:r w:rsidRPr="0031682F">
        <w:rPr>
          <w:rFonts w:ascii="Arial" w:hAnsi="Arial" w:cs="Arial"/>
          <w:sz w:val="22"/>
          <w:szCs w:val="22"/>
        </w:rPr>
        <w:t>Überwachung der Durchführung des Übereinkommens (Artikel 33</w:t>
      </w:r>
      <w:r w:rsidR="005F6618">
        <w:rPr>
          <w:rFonts w:ascii="Arial" w:hAnsi="Arial" w:cs="Arial"/>
          <w:sz w:val="22"/>
          <w:szCs w:val="22"/>
        </w:rPr>
        <w:t>.</w:t>
      </w:r>
      <w:r w:rsidRPr="0031682F">
        <w:rPr>
          <w:rFonts w:ascii="Arial" w:hAnsi="Arial" w:cs="Arial"/>
          <w:sz w:val="22"/>
          <w:szCs w:val="22"/>
        </w:rPr>
        <w:t>2)</w:t>
      </w:r>
      <w:r w:rsidR="00AB7015">
        <w:rPr>
          <w:rFonts w:ascii="Arial" w:hAnsi="Arial" w:cs="Arial"/>
          <w:sz w:val="22"/>
          <w:szCs w:val="22"/>
        </w:rPr>
        <w:t xml:space="preserve"> zuständig sind und zwar unter vollständiger Einbeziehung und Teilhabe der</w:t>
      </w:r>
      <w:r w:rsidRPr="0031682F">
        <w:rPr>
          <w:rFonts w:ascii="Arial" w:hAnsi="Arial" w:cs="Arial"/>
          <w:sz w:val="22"/>
          <w:szCs w:val="22"/>
        </w:rPr>
        <w:t xml:space="preserve"> Zivilgesellschaft, insbesondere </w:t>
      </w:r>
      <w:r w:rsidR="001A2C71">
        <w:rPr>
          <w:rFonts w:ascii="Arial" w:hAnsi="Arial" w:cs="Arial"/>
          <w:sz w:val="22"/>
          <w:szCs w:val="22"/>
        </w:rPr>
        <w:t xml:space="preserve">von </w:t>
      </w:r>
      <w:r w:rsidRPr="0031682F">
        <w:rPr>
          <w:rFonts w:ascii="Arial" w:hAnsi="Arial" w:cs="Arial"/>
          <w:sz w:val="22"/>
          <w:szCs w:val="22"/>
        </w:rPr>
        <w:t>Menschen mit Behinderungen und ihre</w:t>
      </w:r>
      <w:r w:rsidR="001A2C71">
        <w:rPr>
          <w:rFonts w:ascii="Arial" w:hAnsi="Arial" w:cs="Arial"/>
          <w:sz w:val="22"/>
          <w:szCs w:val="22"/>
        </w:rPr>
        <w:t>r</w:t>
      </w:r>
      <w:r w:rsidRPr="0031682F">
        <w:rPr>
          <w:rFonts w:ascii="Arial" w:hAnsi="Arial" w:cs="Arial"/>
          <w:sz w:val="22"/>
          <w:szCs w:val="22"/>
        </w:rPr>
        <w:t xml:space="preserve"> Selbstvertretungsorganisationen (Artikel 33</w:t>
      </w:r>
      <w:r w:rsidR="005F6618">
        <w:rPr>
          <w:rFonts w:ascii="Arial" w:hAnsi="Arial" w:cs="Arial"/>
          <w:sz w:val="22"/>
          <w:szCs w:val="22"/>
        </w:rPr>
        <w:t>.</w:t>
      </w:r>
      <w:r w:rsidRPr="0031682F">
        <w:rPr>
          <w:rFonts w:ascii="Arial" w:hAnsi="Arial" w:cs="Arial"/>
          <w:sz w:val="22"/>
          <w:szCs w:val="22"/>
        </w:rPr>
        <w:t>3).</w:t>
      </w:r>
    </w:p>
    <w:p w:rsidR="00DB3751" w:rsidRPr="0031682F" w:rsidRDefault="00DB3751" w:rsidP="00DB3751">
      <w:pPr>
        <w:pStyle w:val="StandardWeb"/>
        <w:spacing w:line="276" w:lineRule="auto"/>
        <w:jc w:val="both"/>
        <w:rPr>
          <w:rFonts w:ascii="Arial" w:hAnsi="Arial" w:cs="Arial"/>
          <w:sz w:val="22"/>
          <w:szCs w:val="22"/>
        </w:rPr>
      </w:pPr>
      <w:r w:rsidRPr="0031682F">
        <w:rPr>
          <w:rFonts w:ascii="Arial" w:hAnsi="Arial" w:cs="Arial"/>
          <w:sz w:val="22"/>
          <w:szCs w:val="22"/>
        </w:rPr>
        <w:t>29. Der Ausschuss hat Informationen darüber zur Verfügung gestellt, wie die Umsetzung bestimmter Artikel des Übereinkommens zu überwachen ist, be</w:t>
      </w:r>
      <w:r w:rsidRPr="0031682F">
        <w:rPr>
          <w:rFonts w:ascii="Arial" w:hAnsi="Arial" w:cs="Arial"/>
          <w:sz w:val="22"/>
          <w:szCs w:val="22"/>
        </w:rPr>
        <w:t>i</w:t>
      </w:r>
      <w:r w:rsidRPr="0031682F">
        <w:rPr>
          <w:rFonts w:ascii="Arial" w:hAnsi="Arial" w:cs="Arial"/>
          <w:sz w:val="22"/>
          <w:szCs w:val="22"/>
        </w:rPr>
        <w:t>spielsweise Artikel 9 über die Barrierefreiheit</w:t>
      </w:r>
      <w:r w:rsidR="00D56250">
        <w:rPr>
          <w:rFonts w:ascii="Arial" w:hAnsi="Arial" w:cs="Arial"/>
          <w:sz w:val="22"/>
          <w:szCs w:val="22"/>
        </w:rPr>
        <w:t>,</w:t>
      </w:r>
      <w:r w:rsidRPr="0031682F">
        <w:rPr>
          <w:rStyle w:val="Funotenzeichen"/>
          <w:rFonts w:ascii="Arial" w:hAnsi="Arial" w:cs="Arial"/>
          <w:sz w:val="22"/>
          <w:szCs w:val="22"/>
        </w:rPr>
        <w:footnoteReference w:id="35"/>
      </w:r>
      <w:r w:rsidRPr="0031682F">
        <w:rPr>
          <w:rFonts w:ascii="Arial" w:hAnsi="Arial" w:cs="Arial"/>
          <w:sz w:val="22"/>
          <w:szCs w:val="22"/>
        </w:rPr>
        <w:t xml:space="preserve"> Artikel 19 über selbstbestimmtes Leben und </w:t>
      </w:r>
      <w:r w:rsidR="00347F85">
        <w:rPr>
          <w:rFonts w:ascii="Arial" w:hAnsi="Arial" w:cs="Arial"/>
          <w:sz w:val="22"/>
          <w:szCs w:val="22"/>
        </w:rPr>
        <w:t>Einbeziehung</w:t>
      </w:r>
      <w:r w:rsidR="00347F85" w:rsidRPr="0031682F">
        <w:rPr>
          <w:rFonts w:ascii="Arial" w:hAnsi="Arial" w:cs="Arial"/>
          <w:sz w:val="22"/>
          <w:szCs w:val="22"/>
        </w:rPr>
        <w:t xml:space="preserve"> </w:t>
      </w:r>
      <w:r w:rsidRPr="0031682F">
        <w:rPr>
          <w:rFonts w:ascii="Arial" w:hAnsi="Arial" w:cs="Arial"/>
          <w:sz w:val="22"/>
          <w:szCs w:val="22"/>
        </w:rPr>
        <w:t>in d</w:t>
      </w:r>
      <w:r w:rsidR="00347F85">
        <w:rPr>
          <w:rFonts w:ascii="Arial" w:hAnsi="Arial" w:cs="Arial"/>
          <w:sz w:val="22"/>
          <w:szCs w:val="22"/>
        </w:rPr>
        <w:t>i</w:t>
      </w:r>
      <w:r w:rsidRPr="0031682F">
        <w:rPr>
          <w:rFonts w:ascii="Arial" w:hAnsi="Arial" w:cs="Arial"/>
          <w:sz w:val="22"/>
          <w:szCs w:val="22"/>
        </w:rPr>
        <w:t>e Gemeinschaft</w:t>
      </w:r>
      <w:r w:rsidRPr="0031682F">
        <w:rPr>
          <w:rStyle w:val="Funotenzeichen"/>
          <w:rFonts w:ascii="Arial" w:hAnsi="Arial" w:cs="Arial"/>
          <w:sz w:val="22"/>
          <w:szCs w:val="22"/>
        </w:rPr>
        <w:footnoteReference w:id="36"/>
      </w:r>
      <w:r w:rsidRPr="0031682F">
        <w:rPr>
          <w:rFonts w:ascii="Arial" w:hAnsi="Arial" w:cs="Arial"/>
          <w:sz w:val="22"/>
          <w:szCs w:val="22"/>
        </w:rPr>
        <w:t xml:space="preserve"> oder Artikel 24 über die inklusive Bildung.</w:t>
      </w:r>
      <w:r w:rsidRPr="0031682F">
        <w:rPr>
          <w:rStyle w:val="Funotenzeichen"/>
          <w:rFonts w:ascii="Arial" w:hAnsi="Arial" w:cs="Arial"/>
          <w:sz w:val="22"/>
          <w:szCs w:val="22"/>
        </w:rPr>
        <w:footnoteReference w:id="37"/>
      </w:r>
      <w:r w:rsidRPr="0031682F">
        <w:rPr>
          <w:rFonts w:ascii="Arial" w:hAnsi="Arial" w:cs="Arial"/>
          <w:sz w:val="22"/>
          <w:szCs w:val="22"/>
        </w:rPr>
        <w:t xml:space="preserve"> 2016 hat der Ausschuss Leitlinien zur unabhängigen Überwachung</w:t>
      </w:r>
      <w:r w:rsidRPr="0031682F">
        <w:rPr>
          <w:rFonts w:ascii="Arial" w:hAnsi="Arial" w:cs="Arial"/>
          <w:sz w:val="22"/>
          <w:szCs w:val="22"/>
        </w:rPr>
        <w:t>s</w:t>
      </w:r>
      <w:r w:rsidRPr="0031682F">
        <w:rPr>
          <w:rFonts w:ascii="Arial" w:hAnsi="Arial" w:cs="Arial"/>
          <w:sz w:val="22"/>
          <w:szCs w:val="22"/>
        </w:rPr>
        <w:t>struktur und ihre Einbeziehung in die Arbeit des Ausschusses veröffentlicht (CRPD/C/1/Rev. 1, Anhang). Da die Überwachungsstrukturen vollkommen u</w:t>
      </w:r>
      <w:r w:rsidRPr="0031682F">
        <w:rPr>
          <w:rFonts w:ascii="Arial" w:hAnsi="Arial" w:cs="Arial"/>
          <w:sz w:val="22"/>
          <w:szCs w:val="22"/>
        </w:rPr>
        <w:t>n</w:t>
      </w:r>
      <w:r w:rsidRPr="0031682F">
        <w:rPr>
          <w:rFonts w:ascii="Arial" w:hAnsi="Arial" w:cs="Arial"/>
          <w:sz w:val="22"/>
          <w:szCs w:val="22"/>
        </w:rPr>
        <w:t xml:space="preserve">abhängig sein müssen, spielen </w:t>
      </w:r>
      <w:r w:rsidR="00347F85">
        <w:rPr>
          <w:rFonts w:ascii="Arial" w:hAnsi="Arial" w:cs="Arial"/>
          <w:sz w:val="22"/>
          <w:szCs w:val="22"/>
        </w:rPr>
        <w:t>nationale</w:t>
      </w:r>
      <w:r w:rsidR="00347F85" w:rsidRPr="0031682F">
        <w:rPr>
          <w:rFonts w:ascii="Arial" w:hAnsi="Arial" w:cs="Arial"/>
          <w:sz w:val="22"/>
          <w:szCs w:val="22"/>
        </w:rPr>
        <w:t xml:space="preserve"> </w:t>
      </w:r>
      <w:r w:rsidRPr="0031682F">
        <w:rPr>
          <w:rFonts w:ascii="Arial" w:hAnsi="Arial" w:cs="Arial"/>
          <w:sz w:val="22"/>
          <w:szCs w:val="22"/>
        </w:rPr>
        <w:t xml:space="preserve">Menschenrechtsinstitutionen in der Praxis eine ganz entscheidende Rolle bei der Umsetzung und Überwachung des </w:t>
      </w:r>
      <w:r w:rsidRPr="0031682F">
        <w:rPr>
          <w:rFonts w:ascii="Arial" w:hAnsi="Arial" w:cs="Arial"/>
          <w:sz w:val="22"/>
          <w:szCs w:val="22"/>
        </w:rPr>
        <w:lastRenderedPageBreak/>
        <w:t>Übereinkommens.</w:t>
      </w:r>
      <w:r w:rsidRPr="0031682F">
        <w:rPr>
          <w:rStyle w:val="Funotenzeichen"/>
          <w:rFonts w:ascii="Arial" w:hAnsi="Arial" w:cs="Arial"/>
          <w:sz w:val="22"/>
          <w:szCs w:val="22"/>
        </w:rPr>
        <w:footnoteReference w:id="38"/>
      </w:r>
      <w:r w:rsidRPr="0031682F">
        <w:rPr>
          <w:rFonts w:ascii="Arial" w:hAnsi="Arial" w:cs="Arial"/>
          <w:sz w:val="22"/>
          <w:szCs w:val="22"/>
        </w:rPr>
        <w:t xml:space="preserve"> Der Ausschuss traf sich mit Vertretern von</w:t>
      </w:r>
      <w:r w:rsidR="00D42954">
        <w:rPr>
          <w:rFonts w:ascii="Arial" w:hAnsi="Arial" w:cs="Arial"/>
          <w:sz w:val="22"/>
          <w:szCs w:val="22"/>
        </w:rPr>
        <w:t xml:space="preserve"> nationalen</w:t>
      </w:r>
      <w:r w:rsidRPr="0031682F">
        <w:rPr>
          <w:rFonts w:ascii="Arial" w:hAnsi="Arial" w:cs="Arial"/>
          <w:sz w:val="22"/>
          <w:szCs w:val="22"/>
        </w:rPr>
        <w:t xml:space="preserve"> Menschenrechts</w:t>
      </w:r>
      <w:r w:rsidR="00973C5E" w:rsidRPr="0031682F">
        <w:rPr>
          <w:rFonts w:ascii="Arial" w:hAnsi="Arial" w:cs="Arial"/>
          <w:sz w:val="22"/>
          <w:szCs w:val="22"/>
        </w:rPr>
        <w:softHyphen/>
      </w:r>
      <w:r w:rsidR="00D42954">
        <w:rPr>
          <w:rFonts w:ascii="Arial" w:hAnsi="Arial" w:cs="Arial"/>
          <w:sz w:val="22"/>
          <w:szCs w:val="22"/>
        </w:rPr>
        <w:t>institutionen</w:t>
      </w:r>
      <w:r w:rsidRPr="0031682F">
        <w:rPr>
          <w:rFonts w:ascii="Arial" w:hAnsi="Arial" w:cs="Arial"/>
          <w:sz w:val="22"/>
          <w:szCs w:val="22"/>
        </w:rPr>
        <w:t xml:space="preserve"> und </w:t>
      </w:r>
      <w:r w:rsidR="00347F85">
        <w:rPr>
          <w:rFonts w:ascii="Arial" w:hAnsi="Arial" w:cs="Arial"/>
          <w:sz w:val="22"/>
          <w:szCs w:val="22"/>
        </w:rPr>
        <w:t>nationalen</w:t>
      </w:r>
      <w:r w:rsidR="00347F85" w:rsidRPr="0031682F">
        <w:rPr>
          <w:rFonts w:ascii="Arial" w:hAnsi="Arial" w:cs="Arial"/>
          <w:sz w:val="22"/>
          <w:szCs w:val="22"/>
        </w:rPr>
        <w:t xml:space="preserve"> </w:t>
      </w:r>
      <w:r w:rsidRPr="0031682F">
        <w:rPr>
          <w:rFonts w:ascii="Arial" w:hAnsi="Arial" w:cs="Arial"/>
          <w:sz w:val="22"/>
          <w:szCs w:val="22"/>
        </w:rPr>
        <w:t>unabhängigen Überwachung</w:t>
      </w:r>
      <w:r w:rsidRPr="0031682F">
        <w:rPr>
          <w:rFonts w:ascii="Arial" w:hAnsi="Arial" w:cs="Arial"/>
          <w:sz w:val="22"/>
          <w:szCs w:val="22"/>
        </w:rPr>
        <w:t>s</w:t>
      </w:r>
      <w:r w:rsidRPr="0031682F">
        <w:rPr>
          <w:rFonts w:ascii="Arial" w:hAnsi="Arial" w:cs="Arial"/>
          <w:sz w:val="22"/>
          <w:szCs w:val="22"/>
        </w:rPr>
        <w:t>mechanismen.</w:t>
      </w:r>
      <w:r w:rsidRPr="0031682F">
        <w:rPr>
          <w:rStyle w:val="Funotenzeichen"/>
          <w:rFonts w:ascii="Arial" w:hAnsi="Arial" w:cs="Arial"/>
          <w:sz w:val="22"/>
          <w:szCs w:val="22"/>
        </w:rPr>
        <w:footnoteReference w:id="39"/>
      </w:r>
      <w:r w:rsidRPr="0031682F">
        <w:rPr>
          <w:rFonts w:ascii="Arial" w:hAnsi="Arial" w:cs="Arial"/>
          <w:sz w:val="22"/>
          <w:szCs w:val="22"/>
        </w:rPr>
        <w:t xml:space="preserve"> Diese wurden dazu ermutigt, sich an der Arbeit des Au</w:t>
      </w:r>
      <w:r w:rsidRPr="0031682F">
        <w:rPr>
          <w:rFonts w:ascii="Arial" w:hAnsi="Arial" w:cs="Arial"/>
          <w:sz w:val="22"/>
          <w:szCs w:val="22"/>
        </w:rPr>
        <w:t>s</w:t>
      </w:r>
      <w:r w:rsidRPr="0031682F">
        <w:rPr>
          <w:rFonts w:ascii="Arial" w:hAnsi="Arial" w:cs="Arial"/>
          <w:sz w:val="22"/>
          <w:szCs w:val="22"/>
        </w:rPr>
        <w:t>schusses zu beteiligen, auch auf sämtlichen Stufen des Berichtsverfahrens, bei den</w:t>
      </w:r>
      <w:r w:rsidR="00973C5E" w:rsidRPr="0031682F">
        <w:rPr>
          <w:rFonts w:ascii="Arial" w:hAnsi="Arial" w:cs="Arial"/>
          <w:sz w:val="22"/>
          <w:szCs w:val="22"/>
        </w:rPr>
        <w:t xml:space="preserve"> sogenannten</w:t>
      </w:r>
      <w:r w:rsidRPr="0031682F">
        <w:rPr>
          <w:rFonts w:ascii="Arial" w:hAnsi="Arial" w:cs="Arial"/>
          <w:sz w:val="22"/>
          <w:szCs w:val="22"/>
        </w:rPr>
        <w:t xml:space="preserve"> </w:t>
      </w:r>
      <w:r w:rsidR="00A8189E">
        <w:rPr>
          <w:rFonts w:ascii="Arial" w:hAnsi="Arial" w:cs="Arial"/>
          <w:sz w:val="22"/>
          <w:szCs w:val="22"/>
        </w:rPr>
        <w:t>„</w:t>
      </w:r>
      <w:r w:rsidR="00D56250">
        <w:rPr>
          <w:rFonts w:ascii="Arial" w:hAnsi="Arial" w:cs="Arial"/>
          <w:sz w:val="22"/>
          <w:szCs w:val="22"/>
        </w:rPr>
        <w:t>D</w:t>
      </w:r>
      <w:r w:rsidRPr="0031682F">
        <w:rPr>
          <w:rFonts w:ascii="Arial" w:hAnsi="Arial" w:cs="Arial"/>
          <w:sz w:val="22"/>
          <w:szCs w:val="22"/>
        </w:rPr>
        <w:t xml:space="preserve">ays of </w:t>
      </w:r>
      <w:r w:rsidR="00D56250">
        <w:rPr>
          <w:rFonts w:ascii="Arial" w:hAnsi="Arial" w:cs="Arial"/>
          <w:sz w:val="22"/>
          <w:szCs w:val="22"/>
        </w:rPr>
        <w:t>General Di</w:t>
      </w:r>
      <w:r w:rsidRPr="0031682F">
        <w:rPr>
          <w:rFonts w:ascii="Arial" w:hAnsi="Arial" w:cs="Arial"/>
          <w:sz w:val="22"/>
          <w:szCs w:val="22"/>
        </w:rPr>
        <w:t>scussion</w:t>
      </w:r>
      <w:r w:rsidR="00A8189E">
        <w:rPr>
          <w:rFonts w:ascii="Arial" w:hAnsi="Arial" w:cs="Arial"/>
          <w:sz w:val="22"/>
          <w:szCs w:val="22"/>
        </w:rPr>
        <w:t>“</w:t>
      </w:r>
      <w:r w:rsidRPr="0031682F">
        <w:rPr>
          <w:rFonts w:ascii="Arial" w:hAnsi="Arial" w:cs="Arial"/>
          <w:sz w:val="22"/>
          <w:szCs w:val="22"/>
        </w:rPr>
        <w:t xml:space="preserve"> (Tage </w:t>
      </w:r>
      <w:r w:rsidR="00347F85">
        <w:rPr>
          <w:rFonts w:ascii="Arial" w:hAnsi="Arial" w:cs="Arial"/>
          <w:sz w:val="22"/>
          <w:szCs w:val="22"/>
        </w:rPr>
        <w:t>A</w:t>
      </w:r>
      <w:r w:rsidRPr="0031682F">
        <w:rPr>
          <w:rFonts w:ascii="Arial" w:hAnsi="Arial" w:cs="Arial"/>
          <w:sz w:val="22"/>
          <w:szCs w:val="22"/>
        </w:rPr>
        <w:t xml:space="preserve">llgemeiner </w:t>
      </w:r>
      <w:r w:rsidR="00347F85">
        <w:rPr>
          <w:rFonts w:ascii="Arial" w:hAnsi="Arial" w:cs="Arial"/>
          <w:sz w:val="22"/>
          <w:szCs w:val="22"/>
        </w:rPr>
        <w:t>Diskussion</w:t>
      </w:r>
      <w:r w:rsidRPr="0031682F">
        <w:rPr>
          <w:rFonts w:ascii="Arial" w:hAnsi="Arial" w:cs="Arial"/>
          <w:sz w:val="22"/>
          <w:szCs w:val="22"/>
        </w:rPr>
        <w:t xml:space="preserve">) und an den Verfahren im Zusammenhang mit den Allgemeinen Bemerkungen, den Individualbeschwerden und Untersuchungen nach dem Fakultativprotokoll sowie an Maßnahmen zum </w:t>
      </w:r>
      <w:r w:rsidR="007A005F" w:rsidRPr="0031682F">
        <w:rPr>
          <w:rFonts w:ascii="Arial" w:hAnsi="Arial" w:cs="Arial"/>
          <w:sz w:val="22"/>
          <w:szCs w:val="22"/>
        </w:rPr>
        <w:t>C</w:t>
      </w:r>
      <w:r w:rsidR="00F33DF0" w:rsidRPr="0031682F">
        <w:rPr>
          <w:rFonts w:ascii="Arial" w:hAnsi="Arial" w:cs="Arial"/>
          <w:sz w:val="22"/>
          <w:szCs w:val="22"/>
        </w:rPr>
        <w:t xml:space="preserve">apacity </w:t>
      </w:r>
      <w:r w:rsidR="007A005F" w:rsidRPr="0031682F">
        <w:rPr>
          <w:rFonts w:ascii="Arial" w:hAnsi="Arial" w:cs="Arial"/>
          <w:sz w:val="22"/>
          <w:szCs w:val="22"/>
        </w:rPr>
        <w:t>B</w:t>
      </w:r>
      <w:r w:rsidR="00F33DF0" w:rsidRPr="0031682F">
        <w:rPr>
          <w:rFonts w:ascii="Arial" w:hAnsi="Arial" w:cs="Arial"/>
          <w:sz w:val="22"/>
          <w:szCs w:val="22"/>
        </w:rPr>
        <w:t>uilding</w:t>
      </w:r>
      <w:r w:rsidRPr="0031682F">
        <w:rPr>
          <w:rFonts w:ascii="Arial" w:hAnsi="Arial" w:cs="Arial"/>
          <w:sz w:val="22"/>
          <w:szCs w:val="22"/>
        </w:rPr>
        <w:t>.</w:t>
      </w:r>
      <w:r w:rsidRPr="0031682F">
        <w:rPr>
          <w:rStyle w:val="Funotenzeichen"/>
          <w:rFonts w:ascii="Arial" w:hAnsi="Arial" w:cs="Arial"/>
          <w:sz w:val="22"/>
          <w:szCs w:val="22"/>
        </w:rPr>
        <w:footnoteReference w:id="40"/>
      </w:r>
      <w:r w:rsidRPr="0031682F">
        <w:rPr>
          <w:rFonts w:ascii="Arial" w:hAnsi="Arial" w:cs="Arial"/>
          <w:sz w:val="22"/>
          <w:szCs w:val="22"/>
        </w:rPr>
        <w:t xml:space="preserve"> </w:t>
      </w:r>
      <w:r w:rsidR="0000259A">
        <w:rPr>
          <w:rFonts w:ascii="Arial" w:hAnsi="Arial" w:cs="Arial"/>
          <w:sz w:val="22"/>
          <w:szCs w:val="22"/>
        </w:rPr>
        <w:t>Im Rahmen seiner</w:t>
      </w:r>
      <w:r w:rsidRPr="0031682F">
        <w:rPr>
          <w:rFonts w:ascii="Arial" w:hAnsi="Arial" w:cs="Arial"/>
          <w:sz w:val="22"/>
          <w:szCs w:val="22"/>
        </w:rPr>
        <w:t xml:space="preserve"> 19. Tagung </w:t>
      </w:r>
      <w:r w:rsidR="0000259A">
        <w:rPr>
          <w:rFonts w:ascii="Arial" w:hAnsi="Arial" w:cs="Arial"/>
          <w:sz w:val="22"/>
          <w:szCs w:val="22"/>
        </w:rPr>
        <w:t xml:space="preserve">hat sich der </w:t>
      </w:r>
      <w:r w:rsidRPr="0031682F">
        <w:rPr>
          <w:rFonts w:ascii="Arial" w:hAnsi="Arial" w:cs="Arial"/>
          <w:sz w:val="22"/>
          <w:szCs w:val="22"/>
        </w:rPr>
        <w:t>Ausschuss</w:t>
      </w:r>
      <w:r w:rsidR="0000259A">
        <w:rPr>
          <w:rFonts w:ascii="Arial" w:hAnsi="Arial" w:cs="Arial"/>
          <w:sz w:val="22"/>
          <w:szCs w:val="22"/>
        </w:rPr>
        <w:t xml:space="preserve"> an</w:t>
      </w:r>
      <w:r w:rsidRPr="0031682F">
        <w:rPr>
          <w:rFonts w:ascii="Arial" w:hAnsi="Arial" w:cs="Arial"/>
          <w:sz w:val="22"/>
          <w:szCs w:val="22"/>
        </w:rPr>
        <w:t xml:space="preserve"> eine</w:t>
      </w:r>
      <w:r w:rsidR="0000259A">
        <w:rPr>
          <w:rFonts w:ascii="Arial" w:hAnsi="Arial" w:cs="Arial"/>
          <w:sz w:val="22"/>
          <w:szCs w:val="22"/>
        </w:rPr>
        <w:t>r</w:t>
      </w:r>
      <w:r w:rsidRPr="0031682F">
        <w:rPr>
          <w:rFonts w:ascii="Arial" w:hAnsi="Arial" w:cs="Arial"/>
          <w:sz w:val="22"/>
          <w:szCs w:val="22"/>
        </w:rPr>
        <w:t xml:space="preserve"> jährlich stattfindende</w:t>
      </w:r>
      <w:r w:rsidR="0000259A">
        <w:rPr>
          <w:rFonts w:ascii="Arial" w:hAnsi="Arial" w:cs="Arial"/>
          <w:sz w:val="22"/>
          <w:szCs w:val="22"/>
        </w:rPr>
        <w:t>n</w:t>
      </w:r>
      <w:r w:rsidRPr="0031682F">
        <w:rPr>
          <w:rFonts w:ascii="Arial" w:hAnsi="Arial" w:cs="Arial"/>
          <w:sz w:val="22"/>
          <w:szCs w:val="22"/>
        </w:rPr>
        <w:t xml:space="preserve"> interaktive</w:t>
      </w:r>
      <w:r w:rsidR="0000259A">
        <w:rPr>
          <w:rFonts w:ascii="Arial" w:hAnsi="Arial" w:cs="Arial"/>
          <w:sz w:val="22"/>
          <w:szCs w:val="22"/>
        </w:rPr>
        <w:t>n</w:t>
      </w:r>
      <w:r w:rsidRPr="0031682F">
        <w:rPr>
          <w:rFonts w:ascii="Arial" w:hAnsi="Arial" w:cs="Arial"/>
          <w:sz w:val="22"/>
          <w:szCs w:val="22"/>
        </w:rPr>
        <w:t xml:space="preserve"> Debatte</w:t>
      </w:r>
      <w:r w:rsidR="0000259A">
        <w:rPr>
          <w:rFonts w:ascii="Arial" w:hAnsi="Arial" w:cs="Arial"/>
          <w:sz w:val="22"/>
          <w:szCs w:val="22"/>
        </w:rPr>
        <w:t xml:space="preserve"> mit</w:t>
      </w:r>
      <w:r w:rsidRPr="0031682F">
        <w:rPr>
          <w:rFonts w:ascii="Arial" w:hAnsi="Arial" w:cs="Arial"/>
          <w:sz w:val="22"/>
          <w:szCs w:val="22"/>
        </w:rPr>
        <w:t xml:space="preserve"> </w:t>
      </w:r>
      <w:r w:rsidR="0000259A" w:rsidRPr="0031682F">
        <w:rPr>
          <w:rFonts w:ascii="Arial" w:hAnsi="Arial" w:cs="Arial"/>
          <w:sz w:val="22"/>
          <w:szCs w:val="22"/>
        </w:rPr>
        <w:t>GANHRI (Global Alliance of National Human Rights Institutions), der Organisation der nationalen Menschenrechtsinstitutionen,</w:t>
      </w:r>
      <w:r w:rsidR="0000259A">
        <w:rPr>
          <w:rFonts w:ascii="Arial" w:hAnsi="Arial" w:cs="Arial"/>
          <w:sz w:val="22"/>
          <w:szCs w:val="22"/>
        </w:rPr>
        <w:t xml:space="preserve"> beteiligt</w:t>
      </w:r>
      <w:r w:rsidRPr="0031682F">
        <w:rPr>
          <w:rFonts w:ascii="Arial" w:hAnsi="Arial" w:cs="Arial"/>
          <w:sz w:val="22"/>
          <w:szCs w:val="22"/>
        </w:rPr>
        <w:t>.</w:t>
      </w:r>
    </w:p>
    <w:p w:rsidR="00DB3751" w:rsidRPr="0031682F" w:rsidRDefault="00DB3751" w:rsidP="00681F9D">
      <w:pPr>
        <w:pStyle w:val="berschrift3"/>
      </w:pPr>
      <w:bookmarkStart w:id="18" w:name="_Toc528496111"/>
      <w:r w:rsidRPr="0031682F">
        <w:t>iv. Bewusstseinsbildung (Artikel 8)</w:t>
      </w:r>
      <w:bookmarkEnd w:id="18"/>
      <w:r w:rsidRPr="0031682F">
        <w:t xml:space="preserve"> </w:t>
      </w:r>
    </w:p>
    <w:p w:rsidR="00DB3751" w:rsidRPr="0031682F" w:rsidRDefault="00DB3751" w:rsidP="00DB3751">
      <w:pPr>
        <w:pStyle w:val="StandardWeb"/>
        <w:spacing w:line="276" w:lineRule="auto"/>
        <w:jc w:val="both"/>
        <w:rPr>
          <w:rFonts w:ascii="Arial" w:hAnsi="Arial" w:cs="Arial"/>
          <w:sz w:val="22"/>
          <w:szCs w:val="22"/>
        </w:rPr>
      </w:pPr>
      <w:r w:rsidRPr="0031682F">
        <w:rPr>
          <w:rFonts w:ascii="Arial" w:hAnsi="Arial" w:cs="Arial"/>
          <w:sz w:val="22"/>
          <w:szCs w:val="22"/>
        </w:rPr>
        <w:t>30. Der Ausschuss hat darauf hingewiesen, dass Bewusstseinsbildung eine der Grundvoraussetzungen für eine wirksame Umsetzung des Übereinkommens ist.</w:t>
      </w:r>
      <w:r w:rsidRPr="0031682F">
        <w:rPr>
          <w:rStyle w:val="Funotenzeichen"/>
          <w:rFonts w:ascii="Arial" w:hAnsi="Arial" w:cs="Arial"/>
          <w:sz w:val="22"/>
          <w:szCs w:val="22"/>
        </w:rPr>
        <w:footnoteReference w:id="41"/>
      </w:r>
      <w:r w:rsidRPr="0031682F">
        <w:rPr>
          <w:rFonts w:ascii="Arial" w:hAnsi="Arial" w:cs="Arial"/>
          <w:sz w:val="22"/>
          <w:szCs w:val="22"/>
        </w:rPr>
        <w:t xml:space="preserve"> Als solche wurde sie vom Ausschuss im Laufe der vergangenen zehn Jahre unzählige Male angesprochen. In der Praxis bringt die Bewusstseinsbildung eine Reihe von Verpflichtungen für die Vertragsstaaten mit sich, da es nicht nur um die Bewusstseinsbildung von Menschen mit Behinderungen hinsichtlich ihrer Rechte nach dem Übereinkommen geht</w:t>
      </w:r>
      <w:r w:rsidR="00025FCD">
        <w:rPr>
          <w:rFonts w:ascii="Arial" w:hAnsi="Arial" w:cs="Arial"/>
          <w:sz w:val="22"/>
          <w:szCs w:val="22"/>
        </w:rPr>
        <w:t>. Es geht ebenso</w:t>
      </w:r>
      <w:r w:rsidRPr="0031682F">
        <w:rPr>
          <w:rFonts w:ascii="Arial" w:hAnsi="Arial" w:cs="Arial"/>
          <w:sz w:val="22"/>
          <w:szCs w:val="22"/>
        </w:rPr>
        <w:t xml:space="preserve"> um die Bewusstsein</w:t>
      </w:r>
      <w:r w:rsidRPr="0031682F">
        <w:rPr>
          <w:rFonts w:ascii="Arial" w:hAnsi="Arial" w:cs="Arial"/>
          <w:sz w:val="22"/>
          <w:szCs w:val="22"/>
        </w:rPr>
        <w:t>s</w:t>
      </w:r>
      <w:r w:rsidRPr="0031682F">
        <w:rPr>
          <w:rFonts w:ascii="Arial" w:hAnsi="Arial" w:cs="Arial"/>
          <w:sz w:val="22"/>
          <w:szCs w:val="22"/>
        </w:rPr>
        <w:t>bildung von Fachleuten sowie der Allgemeinheit im Hinblick darauf, Di</w:t>
      </w:r>
      <w:r w:rsidRPr="0031682F">
        <w:rPr>
          <w:rFonts w:ascii="Arial" w:hAnsi="Arial" w:cs="Arial"/>
          <w:sz w:val="22"/>
          <w:szCs w:val="22"/>
        </w:rPr>
        <w:t>s</w:t>
      </w:r>
      <w:r w:rsidRPr="0031682F">
        <w:rPr>
          <w:rFonts w:ascii="Arial" w:hAnsi="Arial" w:cs="Arial"/>
          <w:sz w:val="22"/>
          <w:szCs w:val="22"/>
        </w:rPr>
        <w:t xml:space="preserve">kriminierungen vorzubeugen und zu beseitigen, und ganz allgemein </w:t>
      </w:r>
      <w:r w:rsidR="00025FCD">
        <w:rPr>
          <w:rFonts w:ascii="Arial" w:hAnsi="Arial" w:cs="Arial"/>
          <w:sz w:val="22"/>
          <w:szCs w:val="22"/>
        </w:rPr>
        <w:t xml:space="preserve">darum, </w:t>
      </w:r>
      <w:r w:rsidRPr="0031682F">
        <w:rPr>
          <w:rFonts w:ascii="Arial" w:hAnsi="Arial" w:cs="Arial"/>
          <w:sz w:val="22"/>
          <w:szCs w:val="22"/>
        </w:rPr>
        <w:t>Stereotypisierungen, Vorurteile und schädliche Praktiken zu bekämpfen, ei</w:t>
      </w:r>
      <w:r w:rsidRPr="0031682F">
        <w:rPr>
          <w:rFonts w:ascii="Arial" w:hAnsi="Arial" w:cs="Arial"/>
          <w:sz w:val="22"/>
          <w:szCs w:val="22"/>
        </w:rPr>
        <w:t>n</w:t>
      </w:r>
      <w:r w:rsidRPr="0031682F">
        <w:rPr>
          <w:rFonts w:ascii="Arial" w:hAnsi="Arial" w:cs="Arial"/>
          <w:sz w:val="22"/>
          <w:szCs w:val="22"/>
        </w:rPr>
        <w:t>schließlich tief verwurzelter kultureller Ansichten, negativer Haltungen, Mobbing</w:t>
      </w:r>
      <w:r w:rsidR="001B21CE">
        <w:rPr>
          <w:rFonts w:ascii="Arial" w:hAnsi="Arial" w:cs="Arial"/>
          <w:sz w:val="22"/>
          <w:szCs w:val="22"/>
        </w:rPr>
        <w:t>s</w:t>
      </w:r>
      <w:r w:rsidRPr="0031682F">
        <w:rPr>
          <w:rFonts w:ascii="Arial" w:hAnsi="Arial" w:cs="Arial"/>
          <w:sz w:val="22"/>
          <w:szCs w:val="22"/>
        </w:rPr>
        <w:t>, Cybermobbing</w:t>
      </w:r>
      <w:r w:rsidR="001B21CE">
        <w:rPr>
          <w:rFonts w:ascii="Arial" w:hAnsi="Arial" w:cs="Arial"/>
          <w:sz w:val="22"/>
          <w:szCs w:val="22"/>
        </w:rPr>
        <w:t>s</w:t>
      </w:r>
      <w:r w:rsidRPr="0031682F">
        <w:rPr>
          <w:rFonts w:ascii="Arial" w:hAnsi="Arial" w:cs="Arial"/>
          <w:sz w:val="22"/>
          <w:szCs w:val="22"/>
        </w:rPr>
        <w:t>, durch Hass motivierter Verbrechen und diskriminierenden Sprachgebrauchs.</w:t>
      </w:r>
      <w:r w:rsidRPr="0031682F">
        <w:rPr>
          <w:rStyle w:val="Funotenzeichen"/>
          <w:rFonts w:ascii="Arial" w:hAnsi="Arial" w:cs="Arial"/>
          <w:sz w:val="22"/>
          <w:szCs w:val="22"/>
        </w:rPr>
        <w:footnoteReference w:id="42"/>
      </w:r>
    </w:p>
    <w:p w:rsidR="00DB3751" w:rsidRPr="0031682F" w:rsidRDefault="00DB3751" w:rsidP="00DB3751">
      <w:pPr>
        <w:pStyle w:val="StandardWeb"/>
        <w:spacing w:line="276" w:lineRule="auto"/>
        <w:jc w:val="both"/>
        <w:rPr>
          <w:rFonts w:ascii="Arial" w:hAnsi="Arial" w:cs="Arial"/>
          <w:sz w:val="22"/>
          <w:szCs w:val="22"/>
        </w:rPr>
      </w:pPr>
      <w:r w:rsidRPr="0031682F">
        <w:rPr>
          <w:rFonts w:ascii="Arial" w:hAnsi="Arial" w:cs="Arial"/>
          <w:sz w:val="22"/>
          <w:szCs w:val="22"/>
        </w:rPr>
        <w:t xml:space="preserve">31. Die Bewusstseinsbildung kommt in allen Allgemeinen Bemerkungen zur Sprache, die der Ausschuss </w:t>
      </w:r>
      <w:r w:rsidR="009A593E" w:rsidRPr="0031682F">
        <w:rPr>
          <w:rFonts w:ascii="Arial" w:hAnsi="Arial" w:cs="Arial"/>
          <w:sz w:val="22"/>
          <w:szCs w:val="22"/>
        </w:rPr>
        <w:t>herausgegeben</w:t>
      </w:r>
      <w:r w:rsidRPr="0031682F">
        <w:rPr>
          <w:rFonts w:ascii="Arial" w:hAnsi="Arial" w:cs="Arial"/>
          <w:sz w:val="22"/>
          <w:szCs w:val="22"/>
        </w:rPr>
        <w:t xml:space="preserve"> hat. So hat der Ausschuss be</w:t>
      </w:r>
      <w:r w:rsidRPr="0031682F">
        <w:rPr>
          <w:rFonts w:ascii="Arial" w:hAnsi="Arial" w:cs="Arial"/>
          <w:sz w:val="22"/>
          <w:szCs w:val="22"/>
        </w:rPr>
        <w:t>i</w:t>
      </w:r>
      <w:r w:rsidRPr="0031682F">
        <w:rPr>
          <w:rFonts w:ascii="Arial" w:hAnsi="Arial" w:cs="Arial"/>
          <w:sz w:val="22"/>
          <w:szCs w:val="22"/>
        </w:rPr>
        <w:t>spielsweise betont, dass ein nicht oder nur mangelhaft vorhandenes Bewusstsein einer der Gründe für mangelnde Barrierefreiheit</w:t>
      </w:r>
      <w:r w:rsidRPr="0031682F">
        <w:rPr>
          <w:rStyle w:val="Funotenzeichen"/>
          <w:rFonts w:ascii="Arial" w:hAnsi="Arial" w:cs="Arial"/>
          <w:sz w:val="22"/>
          <w:szCs w:val="22"/>
        </w:rPr>
        <w:footnoteReference w:id="43"/>
      </w:r>
      <w:r w:rsidRPr="0031682F">
        <w:rPr>
          <w:rFonts w:ascii="Arial" w:hAnsi="Arial" w:cs="Arial"/>
          <w:sz w:val="22"/>
          <w:szCs w:val="22"/>
        </w:rPr>
        <w:t xml:space="preserve"> und strukturelle oder systematische Diskriminierung</w:t>
      </w:r>
      <w:r w:rsidRPr="0031682F">
        <w:rPr>
          <w:rStyle w:val="Funotenzeichen"/>
          <w:rFonts w:ascii="Arial" w:hAnsi="Arial" w:cs="Arial"/>
          <w:sz w:val="22"/>
          <w:szCs w:val="22"/>
        </w:rPr>
        <w:footnoteReference w:id="44"/>
      </w:r>
      <w:r w:rsidRPr="0031682F">
        <w:rPr>
          <w:rFonts w:ascii="Arial" w:hAnsi="Arial" w:cs="Arial"/>
          <w:sz w:val="22"/>
          <w:szCs w:val="22"/>
        </w:rPr>
        <w:t xml:space="preserve"> ist, die mit Stereotypen, falschen Vorstellungen, Vorurteilen und schädlichen Praktiken in Bezug auf Menschen mit B</w:t>
      </w:r>
      <w:r w:rsidRPr="0031682F">
        <w:rPr>
          <w:rFonts w:ascii="Arial" w:hAnsi="Arial" w:cs="Arial"/>
          <w:sz w:val="22"/>
          <w:szCs w:val="22"/>
        </w:rPr>
        <w:t>e</w:t>
      </w:r>
      <w:r w:rsidRPr="0031682F">
        <w:rPr>
          <w:rFonts w:ascii="Arial" w:hAnsi="Arial" w:cs="Arial"/>
          <w:sz w:val="22"/>
          <w:szCs w:val="22"/>
        </w:rPr>
        <w:t>hinderungen zusammenhängt.</w:t>
      </w:r>
      <w:r w:rsidRPr="0031682F">
        <w:rPr>
          <w:rStyle w:val="Funotenzeichen"/>
          <w:rFonts w:ascii="Arial" w:hAnsi="Arial" w:cs="Arial"/>
          <w:sz w:val="22"/>
          <w:szCs w:val="22"/>
        </w:rPr>
        <w:footnoteReference w:id="45"/>
      </w:r>
      <w:r w:rsidRPr="0031682F">
        <w:rPr>
          <w:rFonts w:ascii="Arial" w:hAnsi="Arial" w:cs="Arial"/>
          <w:sz w:val="22"/>
          <w:szCs w:val="22"/>
        </w:rPr>
        <w:t xml:space="preserve"> Die Schulung sämtlicher Akteure über die </w:t>
      </w:r>
      <w:r w:rsidRPr="0031682F">
        <w:rPr>
          <w:rFonts w:ascii="Arial" w:hAnsi="Arial" w:cs="Arial"/>
          <w:sz w:val="22"/>
          <w:szCs w:val="22"/>
        </w:rPr>
        <w:lastRenderedPageBreak/>
        <w:t xml:space="preserve">Rechte von Menschen mit Behinderungen und verschiedene Aspekte des Übereinkommens wie </w:t>
      </w:r>
      <w:r w:rsidR="00B44889">
        <w:rPr>
          <w:rFonts w:ascii="Arial" w:hAnsi="Arial" w:cs="Arial"/>
          <w:sz w:val="22"/>
          <w:szCs w:val="22"/>
        </w:rPr>
        <w:t>z.B.</w:t>
      </w:r>
      <w:r w:rsidRPr="0031682F">
        <w:rPr>
          <w:rFonts w:ascii="Arial" w:hAnsi="Arial" w:cs="Arial"/>
          <w:sz w:val="22"/>
          <w:szCs w:val="22"/>
        </w:rPr>
        <w:t xml:space="preserve"> </w:t>
      </w:r>
      <w:r w:rsidR="009A593E" w:rsidRPr="0031682F">
        <w:rPr>
          <w:rFonts w:ascii="Arial" w:hAnsi="Arial" w:cs="Arial"/>
          <w:sz w:val="22"/>
          <w:szCs w:val="22"/>
        </w:rPr>
        <w:t>Barrierefreiheit</w:t>
      </w:r>
      <w:r w:rsidRPr="0031682F">
        <w:rPr>
          <w:rStyle w:val="Funotenzeichen"/>
          <w:rFonts w:ascii="Arial" w:hAnsi="Arial" w:cs="Arial"/>
          <w:sz w:val="22"/>
          <w:szCs w:val="22"/>
        </w:rPr>
        <w:footnoteReference w:id="46"/>
      </w:r>
      <w:r w:rsidRPr="0031682F">
        <w:rPr>
          <w:rFonts w:ascii="Arial" w:hAnsi="Arial" w:cs="Arial"/>
          <w:sz w:val="22"/>
          <w:szCs w:val="22"/>
        </w:rPr>
        <w:t xml:space="preserve"> oder angemessene Vorkehrungen ist daher von </w:t>
      </w:r>
      <w:r w:rsidR="00311FBC">
        <w:rPr>
          <w:rFonts w:ascii="Arial" w:hAnsi="Arial" w:cs="Arial"/>
          <w:sz w:val="22"/>
          <w:szCs w:val="22"/>
        </w:rPr>
        <w:t>grundlegender</w:t>
      </w:r>
      <w:r w:rsidR="00311FBC" w:rsidRPr="0031682F">
        <w:rPr>
          <w:rFonts w:ascii="Arial" w:hAnsi="Arial" w:cs="Arial"/>
          <w:sz w:val="22"/>
          <w:szCs w:val="22"/>
        </w:rPr>
        <w:t xml:space="preserve"> </w:t>
      </w:r>
      <w:r w:rsidRPr="0031682F">
        <w:rPr>
          <w:rFonts w:ascii="Arial" w:hAnsi="Arial" w:cs="Arial"/>
          <w:sz w:val="22"/>
          <w:szCs w:val="22"/>
        </w:rPr>
        <w:t>Bedeutung. Der Ausschuss hat auch wiederholt zum Ausdruck gebracht, dass Maßnahmen zur Bewusstseinsbildung in Kooperation mit Menschen mit Behinderungen bzw. ihren Selbstvertretungsorganisationen stattfinden sollten.</w:t>
      </w:r>
      <w:r w:rsidRPr="0031682F">
        <w:rPr>
          <w:rStyle w:val="Funotenzeichen"/>
          <w:rFonts w:ascii="Arial" w:hAnsi="Arial" w:cs="Arial"/>
          <w:sz w:val="22"/>
          <w:szCs w:val="22"/>
        </w:rPr>
        <w:footnoteReference w:id="47"/>
      </w:r>
      <w:r w:rsidRPr="0031682F">
        <w:rPr>
          <w:rFonts w:ascii="Arial" w:hAnsi="Arial" w:cs="Arial"/>
          <w:sz w:val="22"/>
          <w:szCs w:val="22"/>
        </w:rPr>
        <w:t xml:space="preserve"> Außerdem hat der Au</w:t>
      </w:r>
      <w:r w:rsidR="009B4050" w:rsidRPr="0031682F">
        <w:rPr>
          <w:rFonts w:ascii="Arial" w:hAnsi="Arial" w:cs="Arial"/>
          <w:sz w:val="22"/>
          <w:szCs w:val="22"/>
        </w:rPr>
        <w:t>s</w:t>
      </w:r>
      <w:r w:rsidRPr="0031682F">
        <w:rPr>
          <w:rFonts w:ascii="Arial" w:hAnsi="Arial" w:cs="Arial"/>
          <w:sz w:val="22"/>
          <w:szCs w:val="22"/>
        </w:rPr>
        <w:t>schuss die Medien dazu ermutigt, über Menschen mit Behinderungen in einer Weise zu berichten, die dem Zweck des Über</w:t>
      </w:r>
      <w:r w:rsidR="009B4050" w:rsidRPr="0031682F">
        <w:rPr>
          <w:rFonts w:ascii="Arial" w:hAnsi="Arial" w:cs="Arial"/>
          <w:sz w:val="22"/>
          <w:szCs w:val="22"/>
        </w:rPr>
        <w:t>e</w:t>
      </w:r>
      <w:r w:rsidRPr="0031682F">
        <w:rPr>
          <w:rFonts w:ascii="Arial" w:hAnsi="Arial" w:cs="Arial"/>
          <w:sz w:val="22"/>
          <w:szCs w:val="22"/>
        </w:rPr>
        <w:t>inkommens entspricht und dazu beiträgt, schädliche Einstellungen gegenüber Menschen mit Behinderungen zu ändern.</w:t>
      </w:r>
      <w:r w:rsidRPr="0031682F">
        <w:rPr>
          <w:rStyle w:val="Funotenzeichen"/>
          <w:rFonts w:ascii="Arial" w:hAnsi="Arial" w:cs="Arial"/>
          <w:sz w:val="22"/>
          <w:szCs w:val="22"/>
        </w:rPr>
        <w:footnoteReference w:id="48"/>
      </w:r>
    </w:p>
    <w:p w:rsidR="00DB3751" w:rsidRPr="0031682F" w:rsidRDefault="00DB3751" w:rsidP="00681F9D">
      <w:pPr>
        <w:pStyle w:val="berschrift3"/>
      </w:pPr>
      <w:bookmarkStart w:id="19" w:name="_Toc528496112"/>
      <w:r w:rsidRPr="0031682F">
        <w:t>v. Datensammlung (Artikel 31)</w:t>
      </w:r>
      <w:bookmarkEnd w:id="19"/>
      <w:r w:rsidRPr="0031682F">
        <w:t xml:space="preserve"> </w:t>
      </w:r>
    </w:p>
    <w:p w:rsidR="00DB3751" w:rsidRPr="0031682F" w:rsidRDefault="00DB3751" w:rsidP="00DB3751">
      <w:pPr>
        <w:pStyle w:val="StandardWeb"/>
        <w:spacing w:line="276" w:lineRule="auto"/>
        <w:jc w:val="both"/>
        <w:rPr>
          <w:rFonts w:ascii="Arial" w:hAnsi="Arial" w:cs="Arial"/>
          <w:sz w:val="22"/>
          <w:szCs w:val="22"/>
        </w:rPr>
      </w:pPr>
      <w:r w:rsidRPr="0031682F">
        <w:rPr>
          <w:rFonts w:ascii="Arial" w:hAnsi="Arial" w:cs="Arial"/>
          <w:sz w:val="22"/>
          <w:szCs w:val="22"/>
        </w:rPr>
        <w:t xml:space="preserve">32. Die Sammlung und Analyse von aufgeschlüsselten Daten und Statistiken durch die </w:t>
      </w:r>
      <w:r w:rsidR="00453CC5">
        <w:rPr>
          <w:rFonts w:ascii="Arial" w:hAnsi="Arial" w:cs="Arial"/>
          <w:sz w:val="22"/>
          <w:szCs w:val="22"/>
        </w:rPr>
        <w:t>Vertrags</w:t>
      </w:r>
      <w:r w:rsidRPr="0031682F">
        <w:rPr>
          <w:rFonts w:ascii="Arial" w:hAnsi="Arial" w:cs="Arial"/>
          <w:sz w:val="22"/>
          <w:szCs w:val="22"/>
        </w:rPr>
        <w:t>staaten ist entscheidend für eine wirksame Umsetzung und Überwachung des Übereinkommens.</w:t>
      </w:r>
      <w:r w:rsidRPr="0031682F">
        <w:rPr>
          <w:rStyle w:val="Funotenzeichen"/>
          <w:rFonts w:ascii="Arial" w:hAnsi="Arial" w:cs="Arial"/>
          <w:sz w:val="22"/>
          <w:szCs w:val="22"/>
        </w:rPr>
        <w:footnoteReference w:id="49"/>
      </w:r>
      <w:r w:rsidRPr="0031682F">
        <w:rPr>
          <w:rFonts w:ascii="Arial" w:hAnsi="Arial" w:cs="Arial"/>
          <w:sz w:val="22"/>
          <w:szCs w:val="22"/>
        </w:rPr>
        <w:t xml:space="preserve"> Der Ausschuss hat die Vertragsstaaten </w:t>
      </w:r>
      <w:r w:rsidR="007136BF">
        <w:rPr>
          <w:rFonts w:ascii="Arial" w:hAnsi="Arial" w:cs="Arial"/>
          <w:sz w:val="22"/>
          <w:szCs w:val="22"/>
        </w:rPr>
        <w:t>aufgefordert</w:t>
      </w:r>
      <w:r w:rsidRPr="0031682F">
        <w:rPr>
          <w:rFonts w:ascii="Arial" w:hAnsi="Arial" w:cs="Arial"/>
          <w:sz w:val="22"/>
          <w:szCs w:val="22"/>
        </w:rPr>
        <w:t>, aufgeschlüsselte Daten zu verschiedenen Themen und unte</w:t>
      </w:r>
      <w:r w:rsidRPr="0031682F">
        <w:rPr>
          <w:rFonts w:ascii="Arial" w:hAnsi="Arial" w:cs="Arial"/>
          <w:sz w:val="22"/>
          <w:szCs w:val="22"/>
        </w:rPr>
        <w:t>r</w:t>
      </w:r>
      <w:r w:rsidRPr="0031682F">
        <w:rPr>
          <w:rFonts w:ascii="Arial" w:hAnsi="Arial" w:cs="Arial"/>
          <w:sz w:val="22"/>
          <w:szCs w:val="22"/>
        </w:rPr>
        <w:t>schi</w:t>
      </w:r>
      <w:r w:rsidR="009B4050" w:rsidRPr="0031682F">
        <w:rPr>
          <w:rFonts w:ascii="Arial" w:hAnsi="Arial" w:cs="Arial"/>
          <w:sz w:val="22"/>
          <w:szCs w:val="22"/>
        </w:rPr>
        <w:t>e</w:t>
      </w:r>
      <w:r w:rsidRPr="0031682F">
        <w:rPr>
          <w:rFonts w:ascii="Arial" w:hAnsi="Arial" w:cs="Arial"/>
          <w:sz w:val="22"/>
          <w:szCs w:val="22"/>
        </w:rPr>
        <w:t>dlichen Artikeln des Übereinkommens zu sammeln. In seinen A</w:t>
      </w:r>
      <w:r w:rsidRPr="0031682F">
        <w:rPr>
          <w:rFonts w:ascii="Arial" w:hAnsi="Arial" w:cs="Arial"/>
          <w:sz w:val="22"/>
          <w:szCs w:val="22"/>
        </w:rPr>
        <w:t>b</w:t>
      </w:r>
      <w:r w:rsidRPr="0031682F">
        <w:rPr>
          <w:rFonts w:ascii="Arial" w:hAnsi="Arial" w:cs="Arial"/>
          <w:sz w:val="22"/>
          <w:szCs w:val="22"/>
        </w:rPr>
        <w:t>schließenden Bemerkungen hat der Ausschuss Vertrags</w:t>
      </w:r>
      <w:r w:rsidR="00D32881" w:rsidRPr="0031682F">
        <w:rPr>
          <w:rFonts w:ascii="Arial" w:hAnsi="Arial" w:cs="Arial"/>
          <w:sz w:val="22"/>
          <w:szCs w:val="22"/>
        </w:rPr>
        <w:t>staaten</w:t>
      </w:r>
      <w:r w:rsidRPr="0031682F">
        <w:rPr>
          <w:rFonts w:ascii="Arial" w:hAnsi="Arial" w:cs="Arial"/>
          <w:sz w:val="22"/>
          <w:szCs w:val="22"/>
        </w:rPr>
        <w:t xml:space="preserve"> empfohlen, Daten zu den Artikeln 1</w:t>
      </w:r>
      <w:r w:rsidR="00CD0E67">
        <w:rPr>
          <w:rFonts w:ascii="Arial" w:hAnsi="Arial" w:cs="Arial"/>
          <w:sz w:val="22"/>
          <w:szCs w:val="22"/>
        </w:rPr>
        <w:t>–</w:t>
      </w:r>
      <w:r w:rsidRPr="0031682F">
        <w:rPr>
          <w:rFonts w:ascii="Arial" w:hAnsi="Arial" w:cs="Arial"/>
          <w:sz w:val="22"/>
          <w:szCs w:val="22"/>
        </w:rPr>
        <w:t>4, 5, 6, 7, 11, 12, 13, 14, 16, 17, 19, 23, 24, 25, 27, 28, 29, 31 und 32 des Übereinkommens zu sammeln.</w:t>
      </w:r>
    </w:p>
    <w:p w:rsidR="00DB3751" w:rsidRPr="0031682F" w:rsidRDefault="00DB3751" w:rsidP="00DB3751">
      <w:pPr>
        <w:pStyle w:val="StandardWeb"/>
        <w:spacing w:line="276" w:lineRule="auto"/>
        <w:jc w:val="both"/>
        <w:rPr>
          <w:rFonts w:ascii="Arial" w:hAnsi="Arial" w:cs="Arial"/>
          <w:sz w:val="22"/>
          <w:szCs w:val="22"/>
        </w:rPr>
      </w:pPr>
      <w:r w:rsidRPr="0031682F">
        <w:rPr>
          <w:rFonts w:ascii="Arial" w:hAnsi="Arial" w:cs="Arial"/>
          <w:sz w:val="22"/>
          <w:szCs w:val="22"/>
        </w:rPr>
        <w:t>33. Der Ausschuss hat darauf hingewiesen, dass entsprechende Daten im Rahmen von Erhebungen und anderen Formen der Analyse</w:t>
      </w:r>
      <w:r w:rsidRPr="0031682F">
        <w:rPr>
          <w:rStyle w:val="Funotenzeichen"/>
          <w:rFonts w:ascii="Arial" w:hAnsi="Arial" w:cs="Arial"/>
          <w:sz w:val="22"/>
          <w:szCs w:val="22"/>
        </w:rPr>
        <w:footnoteReference w:id="50"/>
      </w:r>
      <w:r w:rsidRPr="0031682F">
        <w:rPr>
          <w:rFonts w:ascii="Arial" w:hAnsi="Arial" w:cs="Arial"/>
          <w:sz w:val="22"/>
          <w:szCs w:val="22"/>
        </w:rPr>
        <w:t xml:space="preserve"> gesammelt werden könnten. Dabei sollte es sich um möglichst breite Erhebungen handeln, die sowohl Statistiken, Erzählungen und andere Arten von Daten, beispielsweise I</w:t>
      </w:r>
      <w:r w:rsidRPr="0031682F">
        <w:rPr>
          <w:rFonts w:ascii="Arial" w:hAnsi="Arial" w:cs="Arial"/>
          <w:sz w:val="22"/>
          <w:szCs w:val="22"/>
        </w:rPr>
        <w:t>n</w:t>
      </w:r>
      <w:r w:rsidRPr="0031682F">
        <w:rPr>
          <w:rFonts w:ascii="Arial" w:hAnsi="Arial" w:cs="Arial"/>
          <w:sz w:val="22"/>
          <w:szCs w:val="22"/>
        </w:rPr>
        <w:t>dikatoren, einschließen.</w:t>
      </w:r>
      <w:r w:rsidRPr="0031682F">
        <w:rPr>
          <w:rStyle w:val="Funotenzeichen"/>
          <w:rFonts w:ascii="Arial" w:hAnsi="Arial" w:cs="Arial"/>
          <w:sz w:val="22"/>
          <w:szCs w:val="22"/>
        </w:rPr>
        <w:footnoteReference w:id="51"/>
      </w:r>
      <w:r w:rsidRPr="0031682F">
        <w:rPr>
          <w:rFonts w:ascii="Arial" w:hAnsi="Arial" w:cs="Arial"/>
          <w:sz w:val="22"/>
          <w:szCs w:val="22"/>
        </w:rPr>
        <w:t xml:space="preserve"> Die Daten sollten systematisch nach der Behinderung und intersektionalen Kategorien</w:t>
      </w:r>
      <w:r w:rsidRPr="0031682F">
        <w:rPr>
          <w:rStyle w:val="Funotenzeichen"/>
          <w:rFonts w:ascii="Arial" w:hAnsi="Arial" w:cs="Arial"/>
          <w:sz w:val="22"/>
          <w:szCs w:val="22"/>
        </w:rPr>
        <w:footnoteReference w:id="52"/>
      </w:r>
      <w:r w:rsidRPr="0031682F">
        <w:rPr>
          <w:rFonts w:ascii="Arial" w:hAnsi="Arial" w:cs="Arial"/>
          <w:sz w:val="22"/>
          <w:szCs w:val="22"/>
        </w:rPr>
        <w:t xml:space="preserve"> wie Alter, Geschlecht und weiteren relevanten Faktoren aufgeschlüsselt werden.</w:t>
      </w:r>
      <w:r w:rsidRPr="0031682F">
        <w:rPr>
          <w:rStyle w:val="Funotenzeichen"/>
          <w:rFonts w:ascii="Arial" w:hAnsi="Arial" w:cs="Arial"/>
          <w:sz w:val="22"/>
          <w:szCs w:val="22"/>
        </w:rPr>
        <w:footnoteReference w:id="53"/>
      </w:r>
      <w:r w:rsidRPr="0031682F">
        <w:rPr>
          <w:rFonts w:ascii="Arial" w:hAnsi="Arial" w:cs="Arial"/>
          <w:sz w:val="22"/>
          <w:szCs w:val="22"/>
        </w:rPr>
        <w:t xml:space="preserve"> Tatsäch</w:t>
      </w:r>
      <w:r w:rsidR="009B4050" w:rsidRPr="0031682F">
        <w:rPr>
          <w:rFonts w:ascii="Arial" w:hAnsi="Arial" w:cs="Arial"/>
          <w:sz w:val="22"/>
          <w:szCs w:val="22"/>
        </w:rPr>
        <w:t>lich hat der Ausschuss die Krit</w:t>
      </w:r>
      <w:r w:rsidRPr="0031682F">
        <w:rPr>
          <w:rFonts w:ascii="Arial" w:hAnsi="Arial" w:cs="Arial"/>
          <w:sz w:val="22"/>
          <w:szCs w:val="22"/>
        </w:rPr>
        <w:t>erien Rassenzuschreibung, ethnische Zugehörigkeit, Religion, Aufenthaltsstatus, ge</w:t>
      </w:r>
      <w:r w:rsidRPr="0031682F">
        <w:rPr>
          <w:rFonts w:ascii="Arial" w:hAnsi="Arial" w:cs="Arial"/>
          <w:sz w:val="22"/>
          <w:szCs w:val="22"/>
        </w:rPr>
        <w:t>o</w:t>
      </w:r>
      <w:r w:rsidRPr="0031682F">
        <w:rPr>
          <w:rFonts w:ascii="Arial" w:hAnsi="Arial" w:cs="Arial"/>
          <w:sz w:val="22"/>
          <w:szCs w:val="22"/>
        </w:rPr>
        <w:t>gra</w:t>
      </w:r>
      <w:r w:rsidR="000E57DB" w:rsidRPr="0031682F">
        <w:rPr>
          <w:rFonts w:ascii="Arial" w:hAnsi="Arial" w:cs="Arial"/>
          <w:sz w:val="22"/>
          <w:szCs w:val="22"/>
        </w:rPr>
        <w:t>f</w:t>
      </w:r>
      <w:r w:rsidRPr="0031682F">
        <w:rPr>
          <w:rFonts w:ascii="Arial" w:hAnsi="Arial" w:cs="Arial"/>
          <w:sz w:val="22"/>
          <w:szCs w:val="22"/>
        </w:rPr>
        <w:t>ische Lage, sozioökonomischer Status, Beschäftigungsstatus, Einkommen, Wohnort, indigene Gemeinschaften und sexuelle Orientierung einbezogen. In seiner Allgemeinen Bemerkung Nr. 6 stellt der Ausschuss fest, dass eine Differenzierung nach Beeinträchtigung, Gender, biologischem Geschlecht, geschlechtlicher Identität, ethnischer Zugehörigkeit</w:t>
      </w:r>
      <w:r w:rsidR="004216BD">
        <w:rPr>
          <w:rFonts w:ascii="Arial" w:hAnsi="Arial" w:cs="Arial"/>
          <w:sz w:val="22"/>
          <w:szCs w:val="22"/>
        </w:rPr>
        <w:t>, Religion, Alter</w:t>
      </w:r>
      <w:r w:rsidRPr="0031682F">
        <w:rPr>
          <w:rFonts w:ascii="Arial" w:hAnsi="Arial" w:cs="Arial"/>
          <w:sz w:val="22"/>
          <w:szCs w:val="22"/>
        </w:rPr>
        <w:t xml:space="preserve"> und anderen Ebenen von Identität erfolgen sollte.</w:t>
      </w:r>
      <w:r w:rsidRPr="0031682F">
        <w:rPr>
          <w:rStyle w:val="Funotenzeichen"/>
          <w:rFonts w:ascii="Arial" w:hAnsi="Arial" w:cs="Arial"/>
          <w:sz w:val="22"/>
          <w:szCs w:val="22"/>
        </w:rPr>
        <w:footnoteReference w:id="54"/>
      </w:r>
      <w:r w:rsidRPr="0031682F">
        <w:rPr>
          <w:rFonts w:ascii="Arial" w:hAnsi="Arial" w:cs="Arial"/>
          <w:sz w:val="22"/>
          <w:szCs w:val="22"/>
        </w:rPr>
        <w:t xml:space="preserve"> Die Selbstvertretungsorganisationen von </w:t>
      </w:r>
      <w:r w:rsidRPr="0031682F">
        <w:rPr>
          <w:rFonts w:ascii="Arial" w:hAnsi="Arial" w:cs="Arial"/>
          <w:sz w:val="22"/>
          <w:szCs w:val="22"/>
        </w:rPr>
        <w:lastRenderedPageBreak/>
        <w:t xml:space="preserve">Menschen mit Behinderungen </w:t>
      </w:r>
      <w:r w:rsidR="000E57DB" w:rsidRPr="0031682F">
        <w:rPr>
          <w:rFonts w:ascii="Arial" w:hAnsi="Arial" w:cs="Arial"/>
          <w:sz w:val="22"/>
          <w:szCs w:val="22"/>
        </w:rPr>
        <w:t>müssen</w:t>
      </w:r>
      <w:r w:rsidRPr="0031682F">
        <w:rPr>
          <w:rFonts w:ascii="Arial" w:hAnsi="Arial" w:cs="Arial"/>
          <w:sz w:val="22"/>
          <w:szCs w:val="22"/>
        </w:rPr>
        <w:t xml:space="preserve"> in die Planung, Erhebung, Auswertung</w:t>
      </w:r>
      <w:r w:rsidRPr="0031682F">
        <w:rPr>
          <w:rStyle w:val="Funotenzeichen"/>
          <w:rFonts w:ascii="Arial" w:hAnsi="Arial" w:cs="Arial"/>
          <w:sz w:val="22"/>
          <w:szCs w:val="22"/>
        </w:rPr>
        <w:footnoteReference w:id="55"/>
      </w:r>
      <w:r w:rsidRPr="0031682F">
        <w:rPr>
          <w:rFonts w:ascii="Arial" w:hAnsi="Arial" w:cs="Arial"/>
          <w:sz w:val="22"/>
          <w:szCs w:val="22"/>
        </w:rPr>
        <w:t xml:space="preserve"> und Verbreitung der Daten einbezogen werden.</w:t>
      </w:r>
      <w:r w:rsidRPr="0031682F">
        <w:rPr>
          <w:rStyle w:val="Funotenzeichen"/>
          <w:rFonts w:ascii="Arial" w:hAnsi="Arial" w:cs="Arial"/>
          <w:sz w:val="22"/>
          <w:szCs w:val="22"/>
        </w:rPr>
        <w:footnoteReference w:id="56"/>
      </w:r>
      <w:r w:rsidRPr="0031682F">
        <w:rPr>
          <w:rFonts w:ascii="Arial" w:hAnsi="Arial" w:cs="Arial"/>
          <w:sz w:val="22"/>
          <w:szCs w:val="22"/>
        </w:rPr>
        <w:t xml:space="preserve"> Seit 2017</w:t>
      </w:r>
      <w:r w:rsidRPr="0031682F">
        <w:rPr>
          <w:rStyle w:val="Funotenzeichen"/>
          <w:rFonts w:ascii="Arial" w:hAnsi="Arial" w:cs="Arial"/>
          <w:sz w:val="22"/>
          <w:szCs w:val="22"/>
        </w:rPr>
        <w:footnoteReference w:id="57"/>
      </w:r>
      <w:r w:rsidRPr="0031682F">
        <w:rPr>
          <w:rFonts w:ascii="Arial" w:hAnsi="Arial" w:cs="Arial"/>
          <w:sz w:val="22"/>
          <w:szCs w:val="22"/>
        </w:rPr>
        <w:t xml:space="preserve"> empfiehlt der Au</w:t>
      </w:r>
      <w:r w:rsidRPr="0031682F">
        <w:rPr>
          <w:rFonts w:ascii="Arial" w:hAnsi="Arial" w:cs="Arial"/>
          <w:sz w:val="22"/>
          <w:szCs w:val="22"/>
        </w:rPr>
        <w:t>s</w:t>
      </w:r>
      <w:r w:rsidRPr="0031682F">
        <w:rPr>
          <w:rFonts w:ascii="Arial" w:hAnsi="Arial" w:cs="Arial"/>
          <w:sz w:val="22"/>
          <w:szCs w:val="22"/>
        </w:rPr>
        <w:t xml:space="preserve">schuss den Vertragsstaaten die Verwendung des Fragenkatalogs sowie der </w:t>
      </w:r>
      <w:r w:rsidR="00D033E6">
        <w:rPr>
          <w:rFonts w:ascii="Arial" w:hAnsi="Arial" w:cs="Arial"/>
          <w:sz w:val="22"/>
          <w:szCs w:val="22"/>
        </w:rPr>
        <w:t>Instrumente</w:t>
      </w:r>
      <w:r w:rsidRPr="0031682F">
        <w:rPr>
          <w:rFonts w:ascii="Arial" w:hAnsi="Arial" w:cs="Arial"/>
          <w:sz w:val="22"/>
          <w:szCs w:val="22"/>
        </w:rPr>
        <w:t xml:space="preserve">, die von der </w:t>
      </w:r>
      <w:r w:rsidR="00A8189E">
        <w:rPr>
          <w:rFonts w:ascii="Arial" w:hAnsi="Arial" w:cs="Arial"/>
          <w:sz w:val="22"/>
          <w:szCs w:val="22"/>
        </w:rPr>
        <w:t>„</w:t>
      </w:r>
      <w:r w:rsidRPr="0031682F">
        <w:rPr>
          <w:rFonts w:ascii="Arial" w:hAnsi="Arial" w:cs="Arial"/>
          <w:bCs/>
          <w:sz w:val="22"/>
          <w:szCs w:val="22"/>
        </w:rPr>
        <w:t>Washington Group on Disability Statistics</w:t>
      </w:r>
      <w:r w:rsidR="00A8189E">
        <w:rPr>
          <w:rFonts w:ascii="Arial" w:hAnsi="Arial" w:cs="Arial"/>
          <w:bCs/>
          <w:sz w:val="22"/>
          <w:szCs w:val="22"/>
        </w:rPr>
        <w:t>“</w:t>
      </w:r>
      <w:r w:rsidRPr="0031682F">
        <w:rPr>
          <w:rFonts w:ascii="Arial" w:hAnsi="Arial" w:cs="Arial"/>
          <w:bCs/>
          <w:sz w:val="22"/>
          <w:szCs w:val="22"/>
        </w:rPr>
        <w:t xml:space="preserve"> für die E</w:t>
      </w:r>
      <w:r w:rsidRPr="0031682F">
        <w:rPr>
          <w:rFonts w:ascii="Arial" w:hAnsi="Arial" w:cs="Arial"/>
          <w:bCs/>
          <w:sz w:val="22"/>
          <w:szCs w:val="22"/>
        </w:rPr>
        <w:t>r</w:t>
      </w:r>
      <w:r w:rsidRPr="0031682F">
        <w:rPr>
          <w:rFonts w:ascii="Arial" w:hAnsi="Arial" w:cs="Arial"/>
          <w:bCs/>
          <w:sz w:val="22"/>
          <w:szCs w:val="22"/>
        </w:rPr>
        <w:t>hebung vergleichbarer statistischer Daten zum Thema Behinderung entwickelt wurden</w:t>
      </w:r>
      <w:r w:rsidRPr="0031682F">
        <w:rPr>
          <w:rFonts w:ascii="Arial" w:hAnsi="Arial" w:cs="Arial"/>
          <w:sz w:val="22"/>
          <w:szCs w:val="22"/>
        </w:rPr>
        <w:t>.</w:t>
      </w:r>
      <w:r w:rsidRPr="0031682F">
        <w:rPr>
          <w:rStyle w:val="Funotenzeichen"/>
          <w:rFonts w:ascii="Arial" w:hAnsi="Arial" w:cs="Arial"/>
          <w:sz w:val="22"/>
          <w:szCs w:val="22"/>
        </w:rPr>
        <w:footnoteReference w:id="58"/>
      </w:r>
    </w:p>
    <w:p w:rsidR="00DB3751" w:rsidRPr="0031682F" w:rsidRDefault="00DB3751" w:rsidP="00681F9D">
      <w:pPr>
        <w:pStyle w:val="berschrift3"/>
      </w:pPr>
      <w:bookmarkStart w:id="20" w:name="_Toc528496113"/>
      <w:r w:rsidRPr="0031682F">
        <w:t>vi. Internationale Zusammenarbeit (Artikel 32)</w:t>
      </w:r>
      <w:bookmarkEnd w:id="20"/>
      <w:r w:rsidRPr="0031682F">
        <w:t xml:space="preserve"> </w:t>
      </w:r>
    </w:p>
    <w:p w:rsidR="00DB3751" w:rsidRPr="00467B3E" w:rsidRDefault="00DB3751" w:rsidP="00DB3751">
      <w:pPr>
        <w:pStyle w:val="StandardWeb"/>
        <w:spacing w:line="276" w:lineRule="auto"/>
        <w:jc w:val="both"/>
        <w:rPr>
          <w:rFonts w:ascii="Arial" w:hAnsi="Arial" w:cs="Arial"/>
          <w:sz w:val="22"/>
          <w:szCs w:val="22"/>
        </w:rPr>
      </w:pPr>
      <w:r w:rsidRPr="0031682F">
        <w:rPr>
          <w:rFonts w:ascii="Arial" w:hAnsi="Arial" w:cs="Arial"/>
          <w:sz w:val="22"/>
          <w:szCs w:val="22"/>
        </w:rPr>
        <w:t xml:space="preserve">34. Nach Artikel 32 der </w:t>
      </w:r>
      <w:r w:rsidR="00D033E6">
        <w:rPr>
          <w:rFonts w:ascii="Arial" w:hAnsi="Arial" w:cs="Arial"/>
          <w:sz w:val="22"/>
          <w:szCs w:val="22"/>
        </w:rPr>
        <w:t>UN</w:t>
      </w:r>
      <w:r w:rsidRPr="0031682F">
        <w:rPr>
          <w:rFonts w:ascii="Arial" w:hAnsi="Arial" w:cs="Arial"/>
          <w:sz w:val="22"/>
          <w:szCs w:val="22"/>
        </w:rPr>
        <w:t xml:space="preserve">BRK erkennen die Vertragsstaaten </w:t>
      </w:r>
      <w:r w:rsidR="00A8189E">
        <w:rPr>
          <w:rFonts w:ascii="Arial" w:hAnsi="Arial" w:cs="Arial"/>
          <w:sz w:val="22"/>
          <w:szCs w:val="22"/>
        </w:rPr>
        <w:t>„</w:t>
      </w:r>
      <w:r w:rsidRPr="0031682F">
        <w:rPr>
          <w:rFonts w:ascii="Arial" w:hAnsi="Arial" w:cs="Arial"/>
          <w:sz w:val="22"/>
          <w:szCs w:val="22"/>
        </w:rPr>
        <w:t>die Bedeutung der internationalen Zusammenarbeit und deren Förderung zur Unterstützung der einzelstaatlichen Anstrengungen für die Verwirklichung des Zwecks und der Ziele [...] dieses Übereinkommens</w:t>
      </w:r>
      <w:r w:rsidR="00A8189E">
        <w:rPr>
          <w:rFonts w:ascii="Arial" w:hAnsi="Arial" w:cs="Arial"/>
          <w:sz w:val="22"/>
          <w:szCs w:val="22"/>
        </w:rPr>
        <w:t>“</w:t>
      </w:r>
      <w:r w:rsidRPr="0031682F">
        <w:rPr>
          <w:rFonts w:ascii="Arial" w:hAnsi="Arial" w:cs="Arial"/>
          <w:sz w:val="22"/>
          <w:szCs w:val="22"/>
        </w:rPr>
        <w:t xml:space="preserve"> an. Internationale Zusammenarbeit sollte als Mittel eingesetzt werden, um die Rechte von Menschen mit Behinderungen voranz</w:t>
      </w:r>
      <w:r w:rsidRPr="0031682F">
        <w:rPr>
          <w:rFonts w:ascii="Arial" w:hAnsi="Arial" w:cs="Arial"/>
          <w:sz w:val="22"/>
          <w:szCs w:val="22"/>
        </w:rPr>
        <w:t>u</w:t>
      </w:r>
      <w:r w:rsidRPr="0031682F">
        <w:rPr>
          <w:rFonts w:ascii="Arial" w:hAnsi="Arial" w:cs="Arial"/>
          <w:sz w:val="22"/>
          <w:szCs w:val="22"/>
        </w:rPr>
        <w:t xml:space="preserve">bringen und das Übereinkommen umzusetzen. In seiner Allgemeinen Bemerkung Nr. 2 zur </w:t>
      </w:r>
      <w:r w:rsidR="00764D96" w:rsidRPr="0031682F">
        <w:rPr>
          <w:rFonts w:ascii="Arial" w:hAnsi="Arial" w:cs="Arial"/>
          <w:sz w:val="22"/>
          <w:szCs w:val="22"/>
        </w:rPr>
        <w:t>Barrierefreiheit</w:t>
      </w:r>
      <w:r w:rsidRPr="0031682F">
        <w:rPr>
          <w:rFonts w:ascii="Arial" w:hAnsi="Arial" w:cs="Arial"/>
          <w:sz w:val="22"/>
          <w:szCs w:val="22"/>
        </w:rPr>
        <w:t xml:space="preserve"> führt der Ausschuss aus, dass internationale Z</w:t>
      </w:r>
      <w:r w:rsidRPr="0031682F">
        <w:rPr>
          <w:rFonts w:ascii="Arial" w:hAnsi="Arial" w:cs="Arial"/>
          <w:sz w:val="22"/>
          <w:szCs w:val="22"/>
        </w:rPr>
        <w:t>u</w:t>
      </w:r>
      <w:r w:rsidRPr="0031682F">
        <w:rPr>
          <w:rFonts w:ascii="Arial" w:hAnsi="Arial" w:cs="Arial"/>
          <w:sz w:val="22"/>
          <w:szCs w:val="22"/>
        </w:rPr>
        <w:t xml:space="preserve">sammenarbeit als </w:t>
      </w:r>
      <w:r w:rsidR="00D033E6">
        <w:rPr>
          <w:rFonts w:ascii="Arial" w:hAnsi="Arial" w:cs="Arial"/>
          <w:sz w:val="22"/>
          <w:szCs w:val="22"/>
        </w:rPr>
        <w:t>Instrument</w:t>
      </w:r>
      <w:r w:rsidR="00D033E6" w:rsidRPr="0031682F">
        <w:rPr>
          <w:rFonts w:ascii="Arial" w:hAnsi="Arial" w:cs="Arial"/>
          <w:sz w:val="22"/>
          <w:szCs w:val="22"/>
        </w:rPr>
        <w:t xml:space="preserve"> </w:t>
      </w:r>
      <w:r w:rsidRPr="0031682F">
        <w:rPr>
          <w:rFonts w:ascii="Arial" w:hAnsi="Arial" w:cs="Arial"/>
          <w:sz w:val="22"/>
          <w:szCs w:val="22"/>
        </w:rPr>
        <w:t xml:space="preserve">für die Förderung der </w:t>
      </w:r>
      <w:r w:rsidR="00764D96" w:rsidRPr="0031682F">
        <w:rPr>
          <w:rFonts w:ascii="Arial" w:hAnsi="Arial" w:cs="Arial"/>
          <w:sz w:val="22"/>
          <w:szCs w:val="22"/>
        </w:rPr>
        <w:t>Barrierefreiheit</w:t>
      </w:r>
      <w:r w:rsidRPr="0031682F">
        <w:rPr>
          <w:rFonts w:ascii="Arial" w:hAnsi="Arial" w:cs="Arial"/>
          <w:sz w:val="22"/>
          <w:szCs w:val="22"/>
        </w:rPr>
        <w:t xml:space="preserve"> und des un</w:t>
      </w:r>
      <w:r w:rsidRPr="0031682F">
        <w:rPr>
          <w:rFonts w:ascii="Arial" w:hAnsi="Arial" w:cs="Arial"/>
          <w:sz w:val="22"/>
          <w:szCs w:val="22"/>
        </w:rPr>
        <w:t>i</w:t>
      </w:r>
      <w:r w:rsidRPr="0031682F">
        <w:rPr>
          <w:rFonts w:ascii="Arial" w:hAnsi="Arial" w:cs="Arial"/>
          <w:sz w:val="22"/>
          <w:szCs w:val="22"/>
        </w:rPr>
        <w:t>versellen Designs</w:t>
      </w:r>
      <w:r w:rsidRPr="0031682F">
        <w:rPr>
          <w:rStyle w:val="Funotenzeichen"/>
          <w:rFonts w:ascii="Arial" w:hAnsi="Arial" w:cs="Arial"/>
          <w:sz w:val="22"/>
          <w:szCs w:val="22"/>
        </w:rPr>
        <w:footnoteReference w:id="59"/>
      </w:r>
      <w:r w:rsidRPr="0031682F">
        <w:rPr>
          <w:rFonts w:ascii="Arial" w:hAnsi="Arial" w:cs="Arial"/>
          <w:sz w:val="22"/>
          <w:szCs w:val="22"/>
        </w:rPr>
        <w:t xml:space="preserve"> eingesetzt werden könnte. So könnten mit Hilfe inte</w:t>
      </w:r>
      <w:r w:rsidRPr="0031682F">
        <w:rPr>
          <w:rFonts w:ascii="Arial" w:hAnsi="Arial" w:cs="Arial"/>
          <w:sz w:val="22"/>
          <w:szCs w:val="22"/>
        </w:rPr>
        <w:t>r</w:t>
      </w:r>
      <w:r w:rsidRPr="0031682F">
        <w:rPr>
          <w:rFonts w:ascii="Arial" w:hAnsi="Arial" w:cs="Arial"/>
          <w:sz w:val="22"/>
          <w:szCs w:val="22"/>
        </w:rPr>
        <w:t xml:space="preserve">nationaler Zusammenarbeit beispielsweise Standards für die </w:t>
      </w:r>
      <w:r w:rsidR="00764D96" w:rsidRPr="0031682F">
        <w:rPr>
          <w:rFonts w:ascii="Arial" w:hAnsi="Arial" w:cs="Arial"/>
          <w:sz w:val="22"/>
          <w:szCs w:val="22"/>
        </w:rPr>
        <w:t>Barrierefreiheit</w:t>
      </w:r>
      <w:r w:rsidRPr="0031682F">
        <w:rPr>
          <w:rFonts w:ascii="Arial" w:hAnsi="Arial" w:cs="Arial"/>
          <w:sz w:val="22"/>
          <w:szCs w:val="22"/>
        </w:rPr>
        <w:t xml:space="preserve"> en</w:t>
      </w:r>
      <w:r w:rsidRPr="0031682F">
        <w:rPr>
          <w:rFonts w:ascii="Arial" w:hAnsi="Arial" w:cs="Arial"/>
          <w:sz w:val="22"/>
          <w:szCs w:val="22"/>
        </w:rPr>
        <w:t>t</w:t>
      </w:r>
      <w:r w:rsidRPr="0031682F">
        <w:rPr>
          <w:rFonts w:ascii="Arial" w:hAnsi="Arial" w:cs="Arial"/>
          <w:sz w:val="22"/>
          <w:szCs w:val="22"/>
        </w:rPr>
        <w:t>wickelt werden, in Zusammenarbeit mit anderen Vertragsstaaten, internationalen Organisationen und Stellen.</w:t>
      </w:r>
      <w:r w:rsidRPr="0031682F">
        <w:rPr>
          <w:rStyle w:val="Funotenzeichen"/>
          <w:rFonts w:ascii="Arial" w:hAnsi="Arial" w:cs="Arial"/>
          <w:sz w:val="22"/>
          <w:szCs w:val="22"/>
        </w:rPr>
        <w:footnoteReference w:id="60"/>
      </w:r>
      <w:r w:rsidRPr="0031682F">
        <w:rPr>
          <w:rFonts w:ascii="Arial" w:hAnsi="Arial" w:cs="Arial"/>
          <w:sz w:val="22"/>
          <w:szCs w:val="22"/>
        </w:rPr>
        <w:t xml:space="preserve"> Auf diese Weise könnten auch Informationen, Know-how und Erfahrungen zu bewährten Verfahrensweisen (</w:t>
      </w:r>
      <w:r w:rsidR="00A8189E">
        <w:rPr>
          <w:rFonts w:ascii="Arial" w:hAnsi="Arial" w:cs="Arial"/>
          <w:sz w:val="22"/>
          <w:szCs w:val="22"/>
        </w:rPr>
        <w:t>„</w:t>
      </w:r>
      <w:r w:rsidRPr="0031682F">
        <w:rPr>
          <w:rFonts w:ascii="Arial" w:hAnsi="Arial" w:cs="Arial"/>
          <w:sz w:val="22"/>
          <w:szCs w:val="22"/>
        </w:rPr>
        <w:t>good practices</w:t>
      </w:r>
      <w:r w:rsidR="00A8189E">
        <w:rPr>
          <w:rFonts w:ascii="Arial" w:hAnsi="Arial" w:cs="Arial"/>
          <w:sz w:val="22"/>
          <w:szCs w:val="22"/>
        </w:rPr>
        <w:t>“</w:t>
      </w:r>
      <w:r w:rsidRPr="0031682F">
        <w:rPr>
          <w:rFonts w:ascii="Arial" w:hAnsi="Arial" w:cs="Arial"/>
          <w:sz w:val="22"/>
          <w:szCs w:val="22"/>
        </w:rPr>
        <w:t xml:space="preserve">) </w:t>
      </w:r>
      <w:r w:rsidR="00D033E6">
        <w:rPr>
          <w:rFonts w:ascii="Arial" w:hAnsi="Arial" w:cs="Arial"/>
          <w:sz w:val="22"/>
          <w:szCs w:val="22"/>
        </w:rPr>
        <w:t>miteinander geteilt</w:t>
      </w:r>
      <w:r w:rsidR="00D033E6" w:rsidRPr="0031682F">
        <w:rPr>
          <w:rFonts w:ascii="Arial" w:hAnsi="Arial" w:cs="Arial"/>
          <w:sz w:val="22"/>
          <w:szCs w:val="22"/>
        </w:rPr>
        <w:t xml:space="preserve"> </w:t>
      </w:r>
      <w:r w:rsidRPr="0031682F">
        <w:rPr>
          <w:rFonts w:ascii="Arial" w:hAnsi="Arial" w:cs="Arial"/>
          <w:sz w:val="22"/>
          <w:szCs w:val="22"/>
        </w:rPr>
        <w:t>werden.</w:t>
      </w:r>
      <w:r w:rsidRPr="0031682F">
        <w:rPr>
          <w:rStyle w:val="Funotenzeichen"/>
          <w:rFonts w:ascii="Arial" w:hAnsi="Arial" w:cs="Arial"/>
          <w:sz w:val="22"/>
          <w:szCs w:val="22"/>
        </w:rPr>
        <w:footnoteReference w:id="61"/>
      </w:r>
      <w:r w:rsidRPr="0031682F">
        <w:rPr>
          <w:rFonts w:ascii="Arial" w:hAnsi="Arial" w:cs="Arial"/>
          <w:sz w:val="22"/>
          <w:szCs w:val="22"/>
        </w:rPr>
        <w:t xml:space="preserve"> Diese Punkte führt der Ausschuss auch in seine</w:t>
      </w:r>
      <w:r w:rsidR="00F82BBF">
        <w:rPr>
          <w:rFonts w:ascii="Arial" w:hAnsi="Arial" w:cs="Arial"/>
          <w:sz w:val="22"/>
          <w:szCs w:val="22"/>
        </w:rPr>
        <w:t>r</w:t>
      </w:r>
      <w:r w:rsidRPr="0031682F">
        <w:rPr>
          <w:rFonts w:ascii="Arial" w:hAnsi="Arial" w:cs="Arial"/>
          <w:sz w:val="22"/>
          <w:szCs w:val="22"/>
        </w:rPr>
        <w:t xml:space="preserve"> Allgemeinen Bemerkung Nr. 4 zu inklusiver Bildung</w:t>
      </w:r>
      <w:r w:rsidRPr="0031682F">
        <w:rPr>
          <w:rStyle w:val="Funotenzeichen"/>
          <w:rFonts w:ascii="Arial" w:hAnsi="Arial" w:cs="Arial"/>
          <w:sz w:val="22"/>
          <w:szCs w:val="22"/>
        </w:rPr>
        <w:footnoteReference w:id="62"/>
      </w:r>
      <w:r w:rsidRPr="0031682F">
        <w:rPr>
          <w:rFonts w:ascii="Arial" w:hAnsi="Arial" w:cs="Arial"/>
          <w:sz w:val="22"/>
          <w:szCs w:val="22"/>
        </w:rPr>
        <w:t xml:space="preserve"> </w:t>
      </w:r>
      <w:r w:rsidRPr="0031682F">
        <w:rPr>
          <w:rFonts w:ascii="Arial" w:hAnsi="Arial" w:cs="Arial"/>
          <w:bCs/>
          <w:sz w:val="22"/>
          <w:szCs w:val="22"/>
        </w:rPr>
        <w:t>auf. In de</w:t>
      </w:r>
      <w:r w:rsidR="00F82BBF">
        <w:rPr>
          <w:rFonts w:ascii="Arial" w:hAnsi="Arial" w:cs="Arial"/>
          <w:bCs/>
          <w:sz w:val="22"/>
          <w:szCs w:val="22"/>
        </w:rPr>
        <w:t>r</w:t>
      </w:r>
      <w:r w:rsidRPr="0031682F">
        <w:rPr>
          <w:rFonts w:ascii="Arial" w:hAnsi="Arial" w:cs="Arial"/>
          <w:bCs/>
          <w:sz w:val="22"/>
          <w:szCs w:val="22"/>
        </w:rPr>
        <w:t xml:space="preserve"> Allgemeinen Bemerkung Nr. 6 zu Gleich</w:t>
      </w:r>
      <w:r w:rsidR="00452CF1">
        <w:rPr>
          <w:rFonts w:ascii="Arial" w:hAnsi="Arial" w:cs="Arial"/>
          <w:bCs/>
          <w:sz w:val="22"/>
          <w:szCs w:val="22"/>
        </w:rPr>
        <w:t>heit</w:t>
      </w:r>
      <w:r w:rsidRPr="0031682F">
        <w:rPr>
          <w:rFonts w:ascii="Arial" w:hAnsi="Arial" w:cs="Arial"/>
          <w:bCs/>
          <w:sz w:val="22"/>
          <w:szCs w:val="22"/>
        </w:rPr>
        <w:t xml:space="preserve"> und Nichtdiskriminierung unterstreicht der Au</w:t>
      </w:r>
      <w:r w:rsidRPr="0031682F">
        <w:rPr>
          <w:rFonts w:ascii="Arial" w:hAnsi="Arial" w:cs="Arial"/>
          <w:bCs/>
          <w:sz w:val="22"/>
          <w:szCs w:val="22"/>
        </w:rPr>
        <w:t>s</w:t>
      </w:r>
      <w:r w:rsidRPr="0031682F">
        <w:rPr>
          <w:rFonts w:ascii="Arial" w:hAnsi="Arial" w:cs="Arial"/>
          <w:bCs/>
          <w:sz w:val="22"/>
          <w:szCs w:val="22"/>
        </w:rPr>
        <w:t xml:space="preserve">schuss, dass sämtliche Bemühungen um internationale Zusammenarbeit </w:t>
      </w:r>
      <w:r w:rsidR="00452CF1">
        <w:rPr>
          <w:rFonts w:ascii="Arial" w:hAnsi="Arial" w:cs="Arial"/>
          <w:bCs/>
          <w:sz w:val="22"/>
          <w:szCs w:val="22"/>
        </w:rPr>
        <w:t>inklusiv und ba</w:t>
      </w:r>
      <w:r w:rsidR="00764D96" w:rsidRPr="0031682F">
        <w:rPr>
          <w:rFonts w:ascii="Arial" w:hAnsi="Arial" w:cs="Arial"/>
          <w:bCs/>
          <w:sz w:val="22"/>
          <w:szCs w:val="22"/>
        </w:rPr>
        <w:t>rrierefrei</w:t>
      </w:r>
      <w:r w:rsidRPr="0031682F">
        <w:rPr>
          <w:rFonts w:ascii="Arial" w:hAnsi="Arial" w:cs="Arial"/>
          <w:bCs/>
          <w:sz w:val="22"/>
          <w:szCs w:val="22"/>
        </w:rPr>
        <w:t xml:space="preserve"> für Menschen mit Behinderungen </w:t>
      </w:r>
      <w:r w:rsidR="00452CF1">
        <w:rPr>
          <w:rFonts w:ascii="Arial" w:hAnsi="Arial" w:cs="Arial"/>
          <w:bCs/>
          <w:sz w:val="22"/>
          <w:szCs w:val="22"/>
        </w:rPr>
        <w:t>gestalte</w:t>
      </w:r>
      <w:r w:rsidR="00CD0E67">
        <w:rPr>
          <w:rFonts w:ascii="Arial" w:hAnsi="Arial" w:cs="Arial"/>
          <w:bCs/>
          <w:sz w:val="22"/>
          <w:szCs w:val="22"/>
        </w:rPr>
        <w:t>t</w:t>
      </w:r>
      <w:r w:rsidR="00452CF1">
        <w:rPr>
          <w:rFonts w:ascii="Arial" w:hAnsi="Arial" w:cs="Arial"/>
          <w:bCs/>
          <w:sz w:val="22"/>
          <w:szCs w:val="22"/>
        </w:rPr>
        <w:t xml:space="preserve"> sein </w:t>
      </w:r>
      <w:r w:rsidRPr="0031682F">
        <w:rPr>
          <w:rFonts w:ascii="Arial" w:hAnsi="Arial" w:cs="Arial"/>
          <w:bCs/>
          <w:sz w:val="22"/>
          <w:szCs w:val="22"/>
        </w:rPr>
        <w:t>und vom Geiste des Übereinkommens geleitet werden müssen</w:t>
      </w:r>
      <w:r w:rsidRPr="0031682F">
        <w:rPr>
          <w:rFonts w:ascii="Arial" w:hAnsi="Arial" w:cs="Arial"/>
          <w:sz w:val="22"/>
          <w:szCs w:val="22"/>
        </w:rPr>
        <w:t>.</w:t>
      </w:r>
      <w:r w:rsidRPr="0031682F">
        <w:rPr>
          <w:rStyle w:val="Funotenzeichen"/>
          <w:rFonts w:ascii="Arial" w:hAnsi="Arial" w:cs="Arial"/>
          <w:sz w:val="22"/>
          <w:szCs w:val="22"/>
        </w:rPr>
        <w:footnoteReference w:id="63"/>
      </w:r>
      <w:r w:rsidRPr="0031682F">
        <w:rPr>
          <w:rFonts w:ascii="Arial" w:hAnsi="Arial" w:cs="Arial"/>
          <w:sz w:val="22"/>
          <w:szCs w:val="22"/>
        </w:rPr>
        <w:t xml:space="preserve"> </w:t>
      </w:r>
    </w:p>
    <w:p w:rsidR="00DB3751" w:rsidRPr="0031682F" w:rsidRDefault="00DB3751" w:rsidP="00DB3751">
      <w:pPr>
        <w:pStyle w:val="StandardWeb"/>
        <w:spacing w:line="276" w:lineRule="auto"/>
        <w:jc w:val="both"/>
        <w:rPr>
          <w:rFonts w:ascii="Arial" w:hAnsi="Arial" w:cs="Arial"/>
          <w:sz w:val="22"/>
          <w:szCs w:val="22"/>
        </w:rPr>
      </w:pPr>
      <w:r w:rsidRPr="0031682F">
        <w:rPr>
          <w:rFonts w:ascii="Arial" w:hAnsi="Arial" w:cs="Arial"/>
          <w:sz w:val="22"/>
          <w:szCs w:val="22"/>
        </w:rPr>
        <w:t>35. Der Ausschuss hat betont, dass die von Vertragsstaaten initiierten Ma</w:t>
      </w:r>
      <w:r w:rsidRPr="0031682F">
        <w:rPr>
          <w:rFonts w:ascii="Arial" w:hAnsi="Arial" w:cs="Arial"/>
          <w:sz w:val="22"/>
          <w:szCs w:val="22"/>
        </w:rPr>
        <w:t>ß</w:t>
      </w:r>
      <w:r w:rsidRPr="0031682F">
        <w:rPr>
          <w:rFonts w:ascii="Arial" w:hAnsi="Arial" w:cs="Arial"/>
          <w:sz w:val="22"/>
          <w:szCs w:val="22"/>
        </w:rPr>
        <w:t xml:space="preserve">nahmen im Rahmen der internationalen Zusammenarbeit voll und ganz mit dem Übereinkommen in Einklang stehen müssen. Öffentliche Mittel dürfen nicht dazu eingesetzt werden, </w:t>
      </w:r>
      <w:r w:rsidR="00C34EC8" w:rsidRPr="0031682F">
        <w:rPr>
          <w:rFonts w:ascii="Arial" w:hAnsi="Arial" w:cs="Arial"/>
          <w:sz w:val="22"/>
          <w:szCs w:val="22"/>
        </w:rPr>
        <w:t>Ungleichbehandlung</w:t>
      </w:r>
      <w:r w:rsidRPr="0031682F">
        <w:rPr>
          <w:rFonts w:ascii="Arial" w:hAnsi="Arial" w:cs="Arial"/>
          <w:sz w:val="22"/>
          <w:szCs w:val="22"/>
        </w:rPr>
        <w:t xml:space="preserve"> fortzusetzen.</w:t>
      </w:r>
      <w:r w:rsidRPr="0031682F">
        <w:rPr>
          <w:rStyle w:val="Funotenzeichen"/>
          <w:rFonts w:ascii="Arial" w:hAnsi="Arial" w:cs="Arial"/>
          <w:sz w:val="22"/>
          <w:szCs w:val="22"/>
        </w:rPr>
        <w:footnoteReference w:id="64"/>
      </w:r>
      <w:r w:rsidRPr="0031682F">
        <w:rPr>
          <w:rFonts w:ascii="Arial" w:hAnsi="Arial" w:cs="Arial"/>
          <w:sz w:val="22"/>
          <w:szCs w:val="22"/>
        </w:rPr>
        <w:t xml:space="preserve"> Die Vertragsstaaten müssen sicherstellen, dass Investitionen und Projekte im Rahmen der inte</w:t>
      </w:r>
      <w:r w:rsidRPr="0031682F">
        <w:rPr>
          <w:rFonts w:ascii="Arial" w:hAnsi="Arial" w:cs="Arial"/>
          <w:sz w:val="22"/>
          <w:szCs w:val="22"/>
        </w:rPr>
        <w:t>r</w:t>
      </w:r>
      <w:r w:rsidRPr="0031682F">
        <w:rPr>
          <w:rFonts w:ascii="Arial" w:hAnsi="Arial" w:cs="Arial"/>
          <w:sz w:val="22"/>
          <w:szCs w:val="22"/>
        </w:rPr>
        <w:lastRenderedPageBreak/>
        <w:t>nationalen Zusammenarbeit nicht dazu beitragen, Barrieren aufrechtzuerhalten.</w:t>
      </w:r>
      <w:r w:rsidRPr="0031682F">
        <w:rPr>
          <w:rStyle w:val="Funotenzeichen"/>
          <w:rFonts w:ascii="Arial" w:hAnsi="Arial" w:cs="Arial"/>
          <w:sz w:val="22"/>
          <w:szCs w:val="22"/>
        </w:rPr>
        <w:footnoteReference w:id="65"/>
      </w:r>
      <w:r w:rsidRPr="0031682F">
        <w:rPr>
          <w:rFonts w:ascii="Arial" w:hAnsi="Arial" w:cs="Arial"/>
          <w:sz w:val="22"/>
          <w:szCs w:val="22"/>
        </w:rPr>
        <w:t xml:space="preserve"> So müssen die Staaten beispielsweise darauf achten, dass bei internationaler Zusammenarbeit nach </w:t>
      </w:r>
      <w:r w:rsidR="0031682F" w:rsidRPr="0031682F">
        <w:rPr>
          <w:rFonts w:ascii="Arial" w:hAnsi="Arial" w:cs="Arial"/>
          <w:sz w:val="22"/>
          <w:szCs w:val="22"/>
        </w:rPr>
        <w:t>Katastrophen</w:t>
      </w:r>
      <w:r w:rsidRPr="0031682F">
        <w:rPr>
          <w:rFonts w:ascii="Arial" w:hAnsi="Arial" w:cs="Arial"/>
          <w:sz w:val="22"/>
          <w:szCs w:val="22"/>
        </w:rPr>
        <w:t xml:space="preserve"> Investitionen nicht dafür eingesetzt werden, Barrieren</w:t>
      </w:r>
      <w:r w:rsidRPr="0031682F">
        <w:rPr>
          <w:rStyle w:val="Funotenzeichen"/>
          <w:rFonts w:ascii="Arial" w:hAnsi="Arial" w:cs="Arial"/>
          <w:sz w:val="22"/>
          <w:szCs w:val="22"/>
        </w:rPr>
        <w:footnoteReference w:id="66"/>
      </w:r>
      <w:r w:rsidRPr="0031682F">
        <w:rPr>
          <w:rFonts w:ascii="Arial" w:hAnsi="Arial" w:cs="Arial"/>
          <w:sz w:val="22"/>
          <w:szCs w:val="22"/>
        </w:rPr>
        <w:t xml:space="preserve"> wie zum Beispiel </w:t>
      </w:r>
      <w:r w:rsidR="00C34EC8" w:rsidRPr="0031682F">
        <w:rPr>
          <w:rFonts w:ascii="Arial" w:hAnsi="Arial" w:cs="Arial"/>
          <w:sz w:val="22"/>
          <w:szCs w:val="22"/>
        </w:rPr>
        <w:t xml:space="preserve">institutionelle Rahmen </w:t>
      </w:r>
      <w:r w:rsidRPr="0031682F">
        <w:rPr>
          <w:rFonts w:ascii="Arial" w:hAnsi="Arial" w:cs="Arial"/>
          <w:sz w:val="22"/>
          <w:szCs w:val="22"/>
        </w:rPr>
        <w:t>für Menschen mit B</w:t>
      </w:r>
      <w:r w:rsidRPr="0031682F">
        <w:rPr>
          <w:rFonts w:ascii="Arial" w:hAnsi="Arial" w:cs="Arial"/>
          <w:sz w:val="22"/>
          <w:szCs w:val="22"/>
        </w:rPr>
        <w:t>e</w:t>
      </w:r>
      <w:r w:rsidRPr="0031682F">
        <w:rPr>
          <w:rFonts w:ascii="Arial" w:hAnsi="Arial" w:cs="Arial"/>
          <w:sz w:val="22"/>
          <w:szCs w:val="22"/>
        </w:rPr>
        <w:t>hinderungen wieder aufzubauen.</w:t>
      </w:r>
      <w:r w:rsidRPr="0031682F">
        <w:rPr>
          <w:rStyle w:val="Funotenzeichen"/>
          <w:rFonts w:ascii="Arial" w:hAnsi="Arial" w:cs="Arial"/>
          <w:sz w:val="22"/>
          <w:szCs w:val="22"/>
        </w:rPr>
        <w:footnoteReference w:id="67"/>
      </w:r>
      <w:r w:rsidRPr="0031682F">
        <w:rPr>
          <w:rFonts w:ascii="Arial" w:hAnsi="Arial" w:cs="Arial"/>
          <w:sz w:val="22"/>
          <w:szCs w:val="22"/>
        </w:rPr>
        <w:t xml:space="preserve"> </w:t>
      </w:r>
    </w:p>
    <w:p w:rsidR="00BA0F8D" w:rsidRPr="0031682F" w:rsidRDefault="00BA0F8D" w:rsidP="00681F9D">
      <w:pPr>
        <w:pStyle w:val="berschrift2"/>
        <w:rPr>
          <w:sz w:val="22"/>
        </w:rPr>
      </w:pPr>
      <w:bookmarkStart w:id="21" w:name="_Toc528496114"/>
      <w:r w:rsidRPr="0031682F">
        <w:t>C. Die Rolle von Menschen mit Behinderungen und ihrer Selbstve</w:t>
      </w:r>
      <w:r w:rsidRPr="0031682F">
        <w:t>r</w:t>
      </w:r>
      <w:r w:rsidRPr="0031682F">
        <w:t>tretungsorganisationen</w:t>
      </w:r>
      <w:bookmarkEnd w:id="21"/>
    </w:p>
    <w:p w:rsidR="00BA0F8D" w:rsidRPr="0031682F" w:rsidRDefault="00BA0F8D" w:rsidP="00681F9D">
      <w:pPr>
        <w:pStyle w:val="berschrift3"/>
      </w:pPr>
      <w:bookmarkStart w:id="22" w:name="_Toc528496115"/>
      <w:r w:rsidRPr="0031682F">
        <w:t xml:space="preserve">i. Einbeziehung von Menschen mit Behinderungen </w:t>
      </w:r>
      <w:r w:rsidR="00CC63AD">
        <w:t>i</w:t>
      </w:r>
      <w:r w:rsidRPr="0031682F">
        <w:t>n d</w:t>
      </w:r>
      <w:r w:rsidR="00CC63AD">
        <w:t>i</w:t>
      </w:r>
      <w:r w:rsidRPr="0031682F">
        <w:t>e</w:t>
      </w:r>
      <w:r w:rsidR="00CC63AD">
        <w:t xml:space="preserve"> Umsetzung</w:t>
      </w:r>
      <w:r w:rsidRPr="0031682F">
        <w:t xml:space="preserve"> und Überwachung </w:t>
      </w:r>
      <w:r w:rsidR="007F399E" w:rsidRPr="0031682F">
        <w:t>des Übereinkommens</w:t>
      </w:r>
      <w:r w:rsidR="007F399E" w:rsidRPr="0031682F" w:rsidDel="00CC63AD">
        <w:t xml:space="preserve"> </w:t>
      </w:r>
      <w:r w:rsidRPr="0031682F">
        <w:t xml:space="preserve">auf </w:t>
      </w:r>
      <w:r w:rsidR="00CC63AD">
        <w:t>nationaler</w:t>
      </w:r>
      <w:r w:rsidRPr="0031682F">
        <w:t xml:space="preserve"> Ebene (Artikel 4.3 und 33.3)</w:t>
      </w:r>
      <w:bookmarkEnd w:id="22"/>
    </w:p>
    <w:p w:rsidR="00BA0F8D" w:rsidRPr="0031682F" w:rsidRDefault="00BA0F8D" w:rsidP="00BA0F8D">
      <w:pPr>
        <w:spacing w:before="100" w:beforeAutospacing="1" w:after="100" w:afterAutospacing="1" w:line="276" w:lineRule="auto"/>
        <w:jc w:val="both"/>
        <w:rPr>
          <w:rFonts w:cs="Arial"/>
          <w:szCs w:val="22"/>
        </w:rPr>
      </w:pPr>
      <w:r w:rsidRPr="0031682F">
        <w:rPr>
          <w:rFonts w:cs="Arial"/>
          <w:szCs w:val="22"/>
        </w:rPr>
        <w:t>36. Seit seiner Einsetzung hat der Ausschuss immer wieder betont, welch en</w:t>
      </w:r>
      <w:r w:rsidRPr="0031682F">
        <w:rPr>
          <w:rFonts w:cs="Arial"/>
          <w:szCs w:val="22"/>
        </w:rPr>
        <w:t>t</w:t>
      </w:r>
      <w:r w:rsidRPr="0031682F">
        <w:rPr>
          <w:rFonts w:cs="Arial"/>
          <w:szCs w:val="22"/>
        </w:rPr>
        <w:t>scheidende Rolle Menschen mit Behinderungen bei der Umsetzung des Überei</w:t>
      </w:r>
      <w:r w:rsidRPr="0031682F">
        <w:rPr>
          <w:rFonts w:cs="Arial"/>
          <w:szCs w:val="22"/>
        </w:rPr>
        <w:t>n</w:t>
      </w:r>
      <w:r w:rsidRPr="0031682F">
        <w:rPr>
          <w:rFonts w:cs="Arial"/>
          <w:szCs w:val="22"/>
        </w:rPr>
        <w:t>kommens und deren Überwachung sowie bei der Stärkung der Rechte von Menschen mit Behinderungen zukommt.</w:t>
      </w:r>
      <w:r w:rsidRPr="0031682F">
        <w:rPr>
          <w:rStyle w:val="Funotenzeichen"/>
          <w:rFonts w:cs="Arial"/>
          <w:szCs w:val="22"/>
        </w:rPr>
        <w:footnoteReference w:id="68"/>
      </w:r>
      <w:r w:rsidRPr="0031682F">
        <w:rPr>
          <w:rFonts w:cs="Arial"/>
          <w:szCs w:val="22"/>
        </w:rPr>
        <w:t xml:space="preserve"> Bezugnehmend auf Artikel 4 (3) über die Umsetzung des Übereinkommens sowie Artikel 33 (3) über deren Übe</w:t>
      </w:r>
      <w:r w:rsidRPr="0031682F">
        <w:rPr>
          <w:rFonts w:cs="Arial"/>
          <w:szCs w:val="22"/>
        </w:rPr>
        <w:t>r</w:t>
      </w:r>
      <w:r w:rsidRPr="0031682F">
        <w:rPr>
          <w:rFonts w:cs="Arial"/>
          <w:szCs w:val="22"/>
        </w:rPr>
        <w:t xml:space="preserve">wachung hat der Ausschuss klargestellt, dass die Staaten verpflichtet sind, mit den </w:t>
      </w:r>
      <w:r w:rsidR="007B1C9A" w:rsidRPr="0031682F">
        <w:rPr>
          <w:rFonts w:cs="Arial"/>
          <w:szCs w:val="22"/>
        </w:rPr>
        <w:t>O</w:t>
      </w:r>
      <w:r w:rsidRPr="0031682F">
        <w:rPr>
          <w:rFonts w:cs="Arial"/>
          <w:szCs w:val="22"/>
        </w:rPr>
        <w:t>rganisationen von Menschen mit Behinderungen systematisch Konsultationen zu führen und sie bei allen Entscheidungsprozessen in Fragen, die Menschen mit Behinderungen betreffen, sowie bei der Überwachung der U</w:t>
      </w:r>
      <w:r w:rsidRPr="0031682F">
        <w:rPr>
          <w:rFonts w:cs="Arial"/>
          <w:szCs w:val="22"/>
        </w:rPr>
        <w:t>m</w:t>
      </w:r>
      <w:r w:rsidRPr="0031682F">
        <w:rPr>
          <w:rFonts w:cs="Arial"/>
          <w:szCs w:val="22"/>
        </w:rPr>
        <w:t xml:space="preserve">setzung des Übereinkommens systematisch einzubeziehen. Unter </w:t>
      </w:r>
      <w:r w:rsidR="007B1C9A" w:rsidRPr="0031682F">
        <w:rPr>
          <w:rFonts w:cs="Arial"/>
          <w:szCs w:val="22"/>
        </w:rPr>
        <w:t>Organi</w:t>
      </w:r>
      <w:r w:rsidR="00E62BD4">
        <w:rPr>
          <w:rFonts w:cs="Arial"/>
          <w:szCs w:val="22"/>
        </w:rPr>
        <w:softHyphen/>
      </w:r>
      <w:r w:rsidR="007B1C9A" w:rsidRPr="0031682F">
        <w:rPr>
          <w:rFonts w:cs="Arial"/>
          <w:szCs w:val="22"/>
        </w:rPr>
        <w:t>sa</w:t>
      </w:r>
      <w:r w:rsidR="00E62BD4">
        <w:rPr>
          <w:rFonts w:cs="Arial"/>
          <w:szCs w:val="22"/>
        </w:rPr>
        <w:softHyphen/>
      </w:r>
      <w:r w:rsidR="007B1C9A" w:rsidRPr="0031682F">
        <w:rPr>
          <w:rFonts w:cs="Arial"/>
          <w:szCs w:val="22"/>
        </w:rPr>
        <w:t xml:space="preserve">tionen bzw. </w:t>
      </w:r>
      <w:r w:rsidRPr="0031682F">
        <w:rPr>
          <w:rFonts w:cs="Arial"/>
          <w:szCs w:val="22"/>
        </w:rPr>
        <w:t>Selbst</w:t>
      </w:r>
      <w:r w:rsidR="007B1C9A" w:rsidRPr="0031682F">
        <w:rPr>
          <w:rFonts w:cs="Arial"/>
          <w:szCs w:val="22"/>
        </w:rPr>
        <w:softHyphen/>
      </w:r>
      <w:r w:rsidRPr="0031682F">
        <w:rPr>
          <w:rFonts w:cs="Arial"/>
          <w:szCs w:val="22"/>
        </w:rPr>
        <w:t>vertretungsorganisationen von Menschen mit Behinderungen versteht der Ausschuss O</w:t>
      </w:r>
      <w:r w:rsidRPr="0031682F">
        <w:rPr>
          <w:rFonts w:cs="Arial"/>
          <w:bCs/>
          <w:szCs w:val="22"/>
        </w:rPr>
        <w:t xml:space="preserve">rganisationen, deren Mitglieder mehrheitlich Menschen mit Behinderungen sind (mindestens die Hälfte der Mitglieder) und die von Menschen mit Behinderungen </w:t>
      </w:r>
      <w:r w:rsidR="00CD0E67">
        <w:rPr>
          <w:rFonts w:cs="Arial"/>
          <w:bCs/>
          <w:szCs w:val="22"/>
        </w:rPr>
        <w:t>an</w:t>
      </w:r>
      <w:r w:rsidRPr="0031682F">
        <w:rPr>
          <w:rFonts w:cs="Arial"/>
          <w:bCs/>
          <w:szCs w:val="22"/>
        </w:rPr>
        <w:t>geführt</w:t>
      </w:r>
      <w:r w:rsidR="00CD0E67">
        <w:rPr>
          <w:rFonts w:cs="Arial"/>
          <w:bCs/>
          <w:szCs w:val="22"/>
        </w:rPr>
        <w:t>, geleitet</w:t>
      </w:r>
      <w:r w:rsidR="004267DC">
        <w:rPr>
          <w:rFonts w:cs="Arial"/>
          <w:bCs/>
          <w:szCs w:val="22"/>
        </w:rPr>
        <w:t xml:space="preserve"> und verwaltet</w:t>
      </w:r>
      <w:r w:rsidRPr="0031682F">
        <w:rPr>
          <w:rFonts w:cs="Arial"/>
          <w:bCs/>
          <w:szCs w:val="22"/>
        </w:rPr>
        <w:t xml:space="preserve"> werden.</w:t>
      </w:r>
      <w:r w:rsidRPr="0031682F">
        <w:rPr>
          <w:rStyle w:val="Funotenzeichen"/>
          <w:rFonts w:cs="Arial"/>
          <w:bCs/>
          <w:szCs w:val="22"/>
        </w:rPr>
        <w:footnoteReference w:id="69"/>
      </w:r>
      <w:r w:rsidRPr="0031682F">
        <w:rPr>
          <w:rFonts w:cs="Arial"/>
          <w:bCs/>
          <w:szCs w:val="22"/>
        </w:rPr>
        <w:t xml:space="preserve"> </w:t>
      </w:r>
    </w:p>
    <w:p w:rsidR="00BA0F8D" w:rsidRPr="0031682F" w:rsidRDefault="00BA0F8D" w:rsidP="00BA0F8D">
      <w:pPr>
        <w:spacing w:before="100" w:beforeAutospacing="1" w:after="100" w:afterAutospacing="1" w:line="276" w:lineRule="auto"/>
        <w:jc w:val="both"/>
        <w:rPr>
          <w:rFonts w:cs="Arial"/>
          <w:szCs w:val="22"/>
        </w:rPr>
      </w:pPr>
      <w:r w:rsidRPr="0031682F">
        <w:rPr>
          <w:rFonts w:cs="Arial"/>
          <w:szCs w:val="22"/>
        </w:rPr>
        <w:t>37. Im März 2018 hat der Ausschuss mit dem Entwurf der Allgemeinen B</w:t>
      </w:r>
      <w:r w:rsidRPr="0031682F">
        <w:rPr>
          <w:rFonts w:cs="Arial"/>
          <w:szCs w:val="22"/>
        </w:rPr>
        <w:t>e</w:t>
      </w:r>
      <w:r w:rsidRPr="0031682F">
        <w:rPr>
          <w:rFonts w:cs="Arial"/>
          <w:szCs w:val="22"/>
        </w:rPr>
        <w:t>merkung Nr. 7 begonnen, in der es um die Beteiligung von Menschen mit B</w:t>
      </w:r>
      <w:r w:rsidRPr="0031682F">
        <w:rPr>
          <w:rFonts w:cs="Arial"/>
          <w:szCs w:val="22"/>
        </w:rPr>
        <w:t>e</w:t>
      </w:r>
      <w:r w:rsidRPr="0031682F">
        <w:rPr>
          <w:rFonts w:cs="Arial"/>
          <w:szCs w:val="22"/>
        </w:rPr>
        <w:t>hinderungen an der Umsetzung und Überwachung des Übereinkommens geht</w:t>
      </w:r>
      <w:r w:rsidR="00BA1189" w:rsidRPr="0031682F">
        <w:rPr>
          <w:rFonts w:cs="Arial"/>
          <w:szCs w:val="22"/>
        </w:rPr>
        <w:t>.</w:t>
      </w:r>
      <w:r w:rsidRPr="0031682F">
        <w:rPr>
          <w:rFonts w:cs="Arial"/>
          <w:szCs w:val="22"/>
        </w:rPr>
        <w:t xml:space="preserve"> Sie soll auf seiner 20. Tagung im </w:t>
      </w:r>
      <w:r w:rsidRPr="0031682F">
        <w:rPr>
          <w:rFonts w:cs="Arial"/>
          <w:bCs/>
          <w:szCs w:val="22"/>
        </w:rPr>
        <w:t>September 2018 verabschiedet werden.</w:t>
      </w:r>
    </w:p>
    <w:p w:rsidR="00BA0F8D" w:rsidRPr="00681F9D" w:rsidRDefault="00BA0F8D" w:rsidP="00681F9D">
      <w:pPr>
        <w:rPr>
          <w:u w:val="single"/>
        </w:rPr>
      </w:pPr>
      <w:r w:rsidRPr="00681F9D">
        <w:rPr>
          <w:u w:val="single"/>
        </w:rPr>
        <w:t>Vielfältiges Spektrum von Menschen mit Behinderungen</w:t>
      </w:r>
    </w:p>
    <w:p w:rsidR="00BA0F8D" w:rsidRPr="0031682F" w:rsidRDefault="00BA0F8D" w:rsidP="00BA0F8D">
      <w:pPr>
        <w:pStyle w:val="StandardWeb"/>
        <w:spacing w:line="276" w:lineRule="auto"/>
        <w:jc w:val="both"/>
        <w:rPr>
          <w:rFonts w:ascii="Arial" w:hAnsi="Arial" w:cs="Arial"/>
          <w:sz w:val="22"/>
          <w:szCs w:val="22"/>
        </w:rPr>
      </w:pPr>
      <w:r w:rsidRPr="0031682F">
        <w:rPr>
          <w:rFonts w:ascii="Arial" w:hAnsi="Arial" w:cs="Arial"/>
          <w:sz w:val="22"/>
          <w:szCs w:val="22"/>
        </w:rPr>
        <w:t>38. Der Ausschuss fordert die Vertragsstaaten auf, sicherzustellen, dass an der Umsetzung und Überwachung des Übereinkommens ein möglichst breites Spektrum von Menschen mit Behinderungen beteiligt ist.</w:t>
      </w:r>
      <w:r w:rsidRPr="0031682F">
        <w:rPr>
          <w:rStyle w:val="Funotenzeichen"/>
          <w:rFonts w:ascii="Arial" w:hAnsi="Arial" w:cs="Arial"/>
          <w:sz w:val="22"/>
          <w:szCs w:val="22"/>
        </w:rPr>
        <w:footnoteReference w:id="70"/>
      </w:r>
      <w:r w:rsidRPr="0031682F">
        <w:rPr>
          <w:rFonts w:ascii="Arial" w:hAnsi="Arial" w:cs="Arial"/>
          <w:sz w:val="22"/>
          <w:szCs w:val="22"/>
        </w:rPr>
        <w:t xml:space="preserve"> In seine</w:t>
      </w:r>
      <w:r w:rsidR="00F82BBF">
        <w:rPr>
          <w:rFonts w:ascii="Arial" w:hAnsi="Arial" w:cs="Arial"/>
          <w:sz w:val="22"/>
          <w:szCs w:val="22"/>
        </w:rPr>
        <w:t>r</w:t>
      </w:r>
      <w:r w:rsidRPr="0031682F">
        <w:rPr>
          <w:rFonts w:ascii="Arial" w:hAnsi="Arial" w:cs="Arial"/>
          <w:sz w:val="22"/>
          <w:szCs w:val="22"/>
        </w:rPr>
        <w:t xml:space="preserve"> Allgemeinen </w:t>
      </w:r>
      <w:r w:rsidRPr="0031682F">
        <w:rPr>
          <w:rFonts w:ascii="Arial" w:hAnsi="Arial" w:cs="Arial"/>
          <w:sz w:val="22"/>
          <w:szCs w:val="22"/>
        </w:rPr>
        <w:lastRenderedPageBreak/>
        <w:t xml:space="preserve">Bemerkung Nr. 3 stellt der Ausschuss fest, dass die Vertragsstaaten </w:t>
      </w:r>
      <w:r w:rsidR="002A780D" w:rsidRPr="0031682F">
        <w:rPr>
          <w:rFonts w:ascii="Arial" w:hAnsi="Arial" w:cs="Arial"/>
          <w:sz w:val="22"/>
          <w:szCs w:val="22"/>
        </w:rPr>
        <w:t>die B</w:t>
      </w:r>
      <w:r w:rsidR="002A780D" w:rsidRPr="0031682F">
        <w:rPr>
          <w:rFonts w:ascii="Arial" w:hAnsi="Arial" w:cs="Arial"/>
          <w:sz w:val="22"/>
          <w:szCs w:val="22"/>
        </w:rPr>
        <w:t>e</w:t>
      </w:r>
      <w:r w:rsidR="002A780D" w:rsidRPr="0031682F">
        <w:rPr>
          <w:rFonts w:ascii="Arial" w:hAnsi="Arial" w:cs="Arial"/>
          <w:sz w:val="22"/>
          <w:szCs w:val="22"/>
        </w:rPr>
        <w:t>teiligung von Organisationen</w:t>
      </w:r>
      <w:r w:rsidR="002A780D">
        <w:rPr>
          <w:rFonts w:ascii="Arial" w:hAnsi="Arial" w:cs="Arial"/>
          <w:sz w:val="22"/>
          <w:szCs w:val="22"/>
        </w:rPr>
        <w:t xml:space="preserve"> von</w:t>
      </w:r>
      <w:r w:rsidR="002A780D" w:rsidRPr="0031682F">
        <w:rPr>
          <w:rFonts w:ascii="Arial" w:hAnsi="Arial" w:cs="Arial"/>
          <w:sz w:val="22"/>
          <w:szCs w:val="22"/>
        </w:rPr>
        <w:t xml:space="preserve"> Frauen mit Behinderungen </w:t>
      </w:r>
      <w:r w:rsidR="003F5E68">
        <w:rPr>
          <w:rFonts w:ascii="Arial" w:hAnsi="Arial" w:cs="Arial"/>
          <w:sz w:val="22"/>
          <w:szCs w:val="22"/>
        </w:rPr>
        <w:t xml:space="preserve">besonders </w:t>
      </w:r>
      <w:r w:rsidR="002A780D" w:rsidRPr="0031682F">
        <w:rPr>
          <w:rFonts w:ascii="Arial" w:hAnsi="Arial" w:cs="Arial"/>
          <w:sz w:val="22"/>
          <w:szCs w:val="22"/>
        </w:rPr>
        <w:t>fördern müssen</w:t>
      </w:r>
      <w:r w:rsidR="003F5E68">
        <w:rPr>
          <w:rFonts w:ascii="Arial" w:hAnsi="Arial" w:cs="Arial"/>
          <w:sz w:val="22"/>
          <w:szCs w:val="22"/>
        </w:rPr>
        <w:t xml:space="preserve"> und nicht nur </w:t>
      </w:r>
      <w:r w:rsidRPr="0031682F">
        <w:rPr>
          <w:rFonts w:ascii="Arial" w:hAnsi="Arial" w:cs="Arial"/>
          <w:sz w:val="22"/>
          <w:szCs w:val="22"/>
        </w:rPr>
        <w:t>behinderun</w:t>
      </w:r>
      <w:r w:rsidR="0031682F">
        <w:rPr>
          <w:rFonts w:ascii="Arial" w:hAnsi="Arial" w:cs="Arial"/>
          <w:sz w:val="22"/>
          <w:szCs w:val="22"/>
        </w:rPr>
        <w:t>g</w:t>
      </w:r>
      <w:r w:rsidRPr="0031682F">
        <w:rPr>
          <w:rFonts w:ascii="Arial" w:hAnsi="Arial" w:cs="Arial"/>
          <w:sz w:val="22"/>
          <w:szCs w:val="22"/>
        </w:rPr>
        <w:t xml:space="preserve">sspezifische Beratungsgremien und </w:t>
      </w:r>
      <w:r w:rsidR="002715D0">
        <w:rPr>
          <w:rFonts w:ascii="Arial" w:hAnsi="Arial" w:cs="Arial"/>
          <w:sz w:val="22"/>
          <w:szCs w:val="22"/>
        </w:rPr>
        <w:t>-</w:t>
      </w:r>
      <w:r w:rsidRPr="0031682F">
        <w:rPr>
          <w:rFonts w:ascii="Arial" w:hAnsi="Arial" w:cs="Arial"/>
          <w:sz w:val="22"/>
          <w:szCs w:val="22"/>
        </w:rPr>
        <w:t>mechanismen</w:t>
      </w:r>
      <w:r w:rsidR="003F5E68">
        <w:rPr>
          <w:rFonts w:ascii="Arial" w:hAnsi="Arial" w:cs="Arial"/>
          <w:sz w:val="22"/>
          <w:szCs w:val="22"/>
        </w:rPr>
        <w:t>.</w:t>
      </w:r>
      <w:r w:rsidRPr="0031682F">
        <w:rPr>
          <w:rStyle w:val="Funotenzeichen"/>
          <w:rFonts w:ascii="Arial" w:hAnsi="Arial" w:cs="Arial"/>
          <w:bCs/>
          <w:sz w:val="22"/>
          <w:szCs w:val="22"/>
        </w:rPr>
        <w:footnoteReference w:id="71"/>
      </w:r>
      <w:r w:rsidRPr="0031682F">
        <w:rPr>
          <w:rFonts w:ascii="Arial" w:hAnsi="Arial" w:cs="Arial"/>
          <w:bCs/>
          <w:sz w:val="22"/>
          <w:szCs w:val="22"/>
        </w:rPr>
        <w:t xml:space="preserve"> </w:t>
      </w:r>
      <w:r w:rsidR="002715D0">
        <w:rPr>
          <w:rFonts w:ascii="Arial" w:hAnsi="Arial" w:cs="Arial"/>
          <w:bCs/>
          <w:sz w:val="22"/>
          <w:szCs w:val="22"/>
        </w:rPr>
        <w:t>Die</w:t>
      </w:r>
      <w:r w:rsidR="003F5E68">
        <w:rPr>
          <w:rFonts w:ascii="Arial" w:hAnsi="Arial" w:cs="Arial"/>
          <w:bCs/>
          <w:sz w:val="22"/>
          <w:szCs w:val="22"/>
        </w:rPr>
        <w:t xml:space="preserve"> Fraueno</w:t>
      </w:r>
      <w:r w:rsidR="002A780D">
        <w:rPr>
          <w:rFonts w:ascii="Arial" w:hAnsi="Arial" w:cs="Arial"/>
          <w:bCs/>
          <w:sz w:val="22"/>
          <w:szCs w:val="22"/>
        </w:rPr>
        <w:t>rganisationen</w:t>
      </w:r>
      <w:r w:rsidRPr="0031682F">
        <w:rPr>
          <w:rFonts w:ascii="Arial" w:hAnsi="Arial" w:cs="Arial"/>
          <w:bCs/>
          <w:sz w:val="22"/>
          <w:szCs w:val="22"/>
        </w:rPr>
        <w:t xml:space="preserve"> </w:t>
      </w:r>
      <w:r w:rsidR="003F5E68">
        <w:rPr>
          <w:rFonts w:ascii="Arial" w:hAnsi="Arial" w:cs="Arial"/>
          <w:bCs/>
          <w:sz w:val="22"/>
          <w:szCs w:val="22"/>
        </w:rPr>
        <w:t>s</w:t>
      </w:r>
      <w:r w:rsidR="00D95A9D">
        <w:rPr>
          <w:rFonts w:ascii="Arial" w:hAnsi="Arial" w:cs="Arial"/>
          <w:bCs/>
          <w:sz w:val="22"/>
          <w:szCs w:val="22"/>
        </w:rPr>
        <w:t xml:space="preserve">eien aus historischen Gründen </w:t>
      </w:r>
      <w:r w:rsidRPr="0031682F">
        <w:rPr>
          <w:rFonts w:ascii="Arial" w:hAnsi="Arial" w:cs="Arial"/>
          <w:bCs/>
          <w:sz w:val="22"/>
          <w:szCs w:val="22"/>
        </w:rPr>
        <w:t>in der Bewegung von Menschen mit Behinderungen unterrepräsentiert und im Hi</w:t>
      </w:r>
      <w:r w:rsidRPr="0031682F">
        <w:rPr>
          <w:rFonts w:ascii="Arial" w:hAnsi="Arial" w:cs="Arial"/>
          <w:bCs/>
          <w:sz w:val="22"/>
          <w:szCs w:val="22"/>
        </w:rPr>
        <w:t>n</w:t>
      </w:r>
      <w:r w:rsidRPr="0031682F">
        <w:rPr>
          <w:rFonts w:ascii="Arial" w:hAnsi="Arial" w:cs="Arial"/>
          <w:bCs/>
          <w:sz w:val="22"/>
          <w:szCs w:val="22"/>
        </w:rPr>
        <w:t>blick auf eine Partizipation an öffentlichen Entscheidungsprozessen mit vielen Barrier</w:t>
      </w:r>
      <w:r w:rsidR="0031682F">
        <w:rPr>
          <w:rFonts w:ascii="Arial" w:hAnsi="Arial" w:cs="Arial"/>
          <w:bCs/>
          <w:sz w:val="22"/>
          <w:szCs w:val="22"/>
        </w:rPr>
        <w:t>e</w:t>
      </w:r>
      <w:r w:rsidRPr="0031682F">
        <w:rPr>
          <w:rFonts w:ascii="Arial" w:hAnsi="Arial" w:cs="Arial"/>
          <w:bCs/>
          <w:sz w:val="22"/>
          <w:szCs w:val="22"/>
        </w:rPr>
        <w:t>n konfrontiert.</w:t>
      </w:r>
    </w:p>
    <w:p w:rsidR="00BA0F8D" w:rsidRPr="0031682F" w:rsidRDefault="00BA0F8D" w:rsidP="00BA0F8D">
      <w:pPr>
        <w:pStyle w:val="StandardWeb"/>
        <w:spacing w:line="276" w:lineRule="auto"/>
        <w:jc w:val="both"/>
        <w:rPr>
          <w:rFonts w:ascii="Arial" w:hAnsi="Arial" w:cs="Arial"/>
          <w:sz w:val="22"/>
          <w:szCs w:val="22"/>
        </w:rPr>
      </w:pPr>
      <w:r w:rsidRPr="0031682F">
        <w:rPr>
          <w:rFonts w:ascii="Arial" w:hAnsi="Arial" w:cs="Arial"/>
          <w:sz w:val="22"/>
          <w:szCs w:val="22"/>
        </w:rPr>
        <w:t xml:space="preserve">39. Der Ausschuss </w:t>
      </w:r>
      <w:r w:rsidR="00BA1189" w:rsidRPr="0031682F">
        <w:rPr>
          <w:rFonts w:ascii="Arial" w:hAnsi="Arial" w:cs="Arial"/>
          <w:sz w:val="22"/>
          <w:szCs w:val="22"/>
        </w:rPr>
        <w:t xml:space="preserve">hat im Laufe der Zeit </w:t>
      </w:r>
      <w:r w:rsidRPr="0031682F">
        <w:rPr>
          <w:rFonts w:ascii="Arial" w:hAnsi="Arial" w:cs="Arial"/>
          <w:sz w:val="22"/>
          <w:szCs w:val="22"/>
        </w:rPr>
        <w:t>verstärkt Bezug auf unterschiedliche Gruppen von Menschen mit Behinderungen</w:t>
      </w:r>
      <w:r w:rsidR="00BA1189" w:rsidRPr="0031682F">
        <w:rPr>
          <w:rFonts w:ascii="Arial" w:hAnsi="Arial" w:cs="Arial"/>
          <w:sz w:val="22"/>
          <w:szCs w:val="22"/>
        </w:rPr>
        <w:t xml:space="preserve"> genommen</w:t>
      </w:r>
      <w:r w:rsidRPr="0031682F">
        <w:rPr>
          <w:rFonts w:ascii="Arial" w:hAnsi="Arial" w:cs="Arial"/>
          <w:sz w:val="22"/>
          <w:szCs w:val="22"/>
        </w:rPr>
        <w:t>. In seine</w:t>
      </w:r>
      <w:r w:rsidR="00F82BBF">
        <w:rPr>
          <w:rFonts w:ascii="Arial" w:hAnsi="Arial" w:cs="Arial"/>
          <w:sz w:val="22"/>
          <w:szCs w:val="22"/>
        </w:rPr>
        <w:t>r</w:t>
      </w:r>
      <w:r w:rsidRPr="0031682F">
        <w:rPr>
          <w:rFonts w:ascii="Arial" w:hAnsi="Arial" w:cs="Arial"/>
          <w:sz w:val="22"/>
          <w:szCs w:val="22"/>
        </w:rPr>
        <w:t xml:space="preserve"> Allgemeinen Bemerkung Nr. 5 hat er darauf hingewiesen, dass Entscheidungsträger auf allen Ebenen das gesamte Spektrum von Menschen mit Behinderungen konsultieren und aktiv einbeziehen müssen, einschließlich der Organisationen von Frauen mit Behinderungen, älteren Menschen mit Behinderungen, Kindern mit B</w:t>
      </w:r>
      <w:r w:rsidRPr="0031682F">
        <w:rPr>
          <w:rFonts w:ascii="Arial" w:hAnsi="Arial" w:cs="Arial"/>
          <w:sz w:val="22"/>
          <w:szCs w:val="22"/>
        </w:rPr>
        <w:t>e</w:t>
      </w:r>
      <w:r w:rsidRPr="0031682F">
        <w:rPr>
          <w:rFonts w:ascii="Arial" w:hAnsi="Arial" w:cs="Arial"/>
          <w:sz w:val="22"/>
          <w:szCs w:val="22"/>
        </w:rPr>
        <w:t>hinderungen und Menschen mit psychosozialen Beeinträchtigungen</w:t>
      </w:r>
      <w:r w:rsidR="004D5A8E">
        <w:rPr>
          <w:rFonts w:ascii="Arial" w:hAnsi="Arial" w:cs="Arial"/>
          <w:sz w:val="22"/>
          <w:szCs w:val="22"/>
        </w:rPr>
        <w:t xml:space="preserve"> </w:t>
      </w:r>
      <w:r w:rsidR="00315531">
        <w:rPr>
          <w:rFonts w:ascii="Arial" w:hAnsi="Arial" w:cs="Arial"/>
          <w:sz w:val="22"/>
          <w:szCs w:val="22"/>
        </w:rPr>
        <w:t xml:space="preserve">oder </w:t>
      </w:r>
      <w:r w:rsidR="004D5A8E">
        <w:rPr>
          <w:rFonts w:ascii="Arial" w:hAnsi="Arial" w:cs="Arial"/>
          <w:sz w:val="22"/>
          <w:szCs w:val="22"/>
        </w:rPr>
        <w:t>mit anderen Lernbedingungen</w:t>
      </w:r>
      <w:r w:rsidRPr="0031682F">
        <w:rPr>
          <w:rFonts w:ascii="Arial" w:hAnsi="Arial" w:cs="Arial"/>
          <w:sz w:val="22"/>
          <w:szCs w:val="22"/>
        </w:rPr>
        <w:t>.</w:t>
      </w:r>
      <w:r w:rsidRPr="0031682F">
        <w:rPr>
          <w:rStyle w:val="Funotenzeichen"/>
          <w:rFonts w:ascii="Arial" w:hAnsi="Arial" w:cs="Arial"/>
          <w:sz w:val="22"/>
          <w:szCs w:val="22"/>
        </w:rPr>
        <w:footnoteReference w:id="72"/>
      </w:r>
      <w:r w:rsidRPr="0031682F">
        <w:rPr>
          <w:rFonts w:ascii="Arial" w:hAnsi="Arial" w:cs="Arial"/>
          <w:sz w:val="22"/>
          <w:szCs w:val="22"/>
        </w:rPr>
        <w:t xml:space="preserve"> In seine</w:t>
      </w:r>
      <w:r w:rsidR="00F82BBF">
        <w:rPr>
          <w:rFonts w:ascii="Arial" w:hAnsi="Arial" w:cs="Arial"/>
          <w:sz w:val="22"/>
          <w:szCs w:val="22"/>
        </w:rPr>
        <w:t>r</w:t>
      </w:r>
      <w:r w:rsidRPr="0031682F">
        <w:rPr>
          <w:rFonts w:ascii="Arial" w:hAnsi="Arial" w:cs="Arial"/>
          <w:sz w:val="22"/>
          <w:szCs w:val="22"/>
        </w:rPr>
        <w:t xml:space="preserve"> Allgemeinen Bemerkung Nr. 6 spricht er im Zusammenhang mit den Artikeln 4 (3) und 33 (3) eine noch größere Vielfalt von Organisationen von Menschen mit Behinderungen an, darunter Kinder, autistische Menschen, Menschen mit genetischen oder neurologischen E</w:t>
      </w:r>
      <w:r w:rsidRPr="0031682F">
        <w:rPr>
          <w:rFonts w:ascii="Arial" w:hAnsi="Arial" w:cs="Arial"/>
          <w:sz w:val="22"/>
          <w:szCs w:val="22"/>
        </w:rPr>
        <w:t>r</w:t>
      </w:r>
      <w:r w:rsidRPr="0031682F">
        <w:rPr>
          <w:rFonts w:ascii="Arial" w:hAnsi="Arial" w:cs="Arial"/>
          <w:sz w:val="22"/>
          <w:szCs w:val="22"/>
        </w:rPr>
        <w:t>krankungen, Menschen mit seltenen und mit chronischen Krankheiten, Menschen mit Albinismus, lesbische, schwule, bisexuelle, transsexuelle (Transgender</w:t>
      </w:r>
      <w:r w:rsidR="000C44BD">
        <w:rPr>
          <w:rFonts w:ascii="Arial" w:hAnsi="Arial" w:cs="Arial"/>
          <w:sz w:val="22"/>
          <w:szCs w:val="22"/>
        </w:rPr>
        <w:softHyphen/>
      </w:r>
      <w:r w:rsidRPr="0031682F">
        <w:rPr>
          <w:rFonts w:ascii="Arial" w:hAnsi="Arial" w:cs="Arial"/>
          <w:sz w:val="22"/>
          <w:szCs w:val="22"/>
        </w:rPr>
        <w:t>personen) oder intersexuelle Menschen, indigene Menschen, Menschen in län</w:t>
      </w:r>
      <w:r w:rsidRPr="0031682F">
        <w:rPr>
          <w:rFonts w:ascii="Arial" w:hAnsi="Arial" w:cs="Arial"/>
          <w:sz w:val="22"/>
          <w:szCs w:val="22"/>
        </w:rPr>
        <w:t>d</w:t>
      </w:r>
      <w:r w:rsidRPr="0031682F">
        <w:rPr>
          <w:rFonts w:ascii="Arial" w:hAnsi="Arial" w:cs="Arial"/>
          <w:sz w:val="22"/>
          <w:szCs w:val="22"/>
        </w:rPr>
        <w:t>lichen Gemeinden, ältere Menschen, Frauen, Opfer bewaffneter Konflikte und Menschen, die ethnischen Minderheiten angehören oder einen Migrationshinte</w:t>
      </w:r>
      <w:r w:rsidRPr="0031682F">
        <w:rPr>
          <w:rFonts w:ascii="Arial" w:hAnsi="Arial" w:cs="Arial"/>
          <w:sz w:val="22"/>
          <w:szCs w:val="22"/>
        </w:rPr>
        <w:t>r</w:t>
      </w:r>
      <w:r w:rsidRPr="0031682F">
        <w:rPr>
          <w:rFonts w:ascii="Arial" w:hAnsi="Arial" w:cs="Arial"/>
          <w:sz w:val="22"/>
          <w:szCs w:val="22"/>
        </w:rPr>
        <w:t>grund haben.</w:t>
      </w:r>
      <w:r w:rsidRPr="0031682F">
        <w:rPr>
          <w:rStyle w:val="Funotenzeichen"/>
          <w:rFonts w:ascii="Arial" w:hAnsi="Arial" w:cs="Arial"/>
          <w:sz w:val="22"/>
          <w:szCs w:val="22"/>
        </w:rPr>
        <w:footnoteReference w:id="73"/>
      </w:r>
    </w:p>
    <w:p w:rsidR="00BA0F8D" w:rsidRPr="0031682F" w:rsidRDefault="00BA0F8D" w:rsidP="00BA0F8D">
      <w:pPr>
        <w:spacing w:before="100" w:beforeAutospacing="1" w:after="100" w:afterAutospacing="1" w:line="276" w:lineRule="auto"/>
        <w:jc w:val="both"/>
        <w:rPr>
          <w:rFonts w:cs="Arial"/>
          <w:szCs w:val="22"/>
          <w:u w:val="single"/>
        </w:rPr>
      </w:pPr>
      <w:r w:rsidRPr="0031682F">
        <w:rPr>
          <w:rFonts w:cs="Arial"/>
          <w:szCs w:val="22"/>
          <w:u w:val="single"/>
        </w:rPr>
        <w:t xml:space="preserve">Sämtliche sie betreffende Angelegenheiten </w:t>
      </w:r>
    </w:p>
    <w:p w:rsidR="00BA0F8D" w:rsidRPr="0031682F" w:rsidRDefault="00BA0F8D" w:rsidP="00BA0F8D">
      <w:pPr>
        <w:spacing w:before="100" w:beforeAutospacing="1" w:after="100" w:afterAutospacing="1" w:line="276" w:lineRule="auto"/>
        <w:jc w:val="both"/>
        <w:rPr>
          <w:rFonts w:cs="Arial"/>
          <w:szCs w:val="22"/>
        </w:rPr>
      </w:pPr>
      <w:r w:rsidRPr="0031682F">
        <w:rPr>
          <w:rFonts w:cs="Arial"/>
          <w:szCs w:val="22"/>
        </w:rPr>
        <w:t>40. Die aktive Einbeziehung von Menschen mit Behinderungen ist ganz en</w:t>
      </w:r>
      <w:r w:rsidRPr="0031682F">
        <w:rPr>
          <w:rFonts w:cs="Arial"/>
          <w:szCs w:val="22"/>
        </w:rPr>
        <w:t>t</w:t>
      </w:r>
      <w:r w:rsidRPr="0031682F">
        <w:rPr>
          <w:rFonts w:cs="Arial"/>
          <w:szCs w:val="22"/>
        </w:rPr>
        <w:t xml:space="preserve">scheidend für die </w:t>
      </w:r>
      <w:r w:rsidR="00BA1189" w:rsidRPr="0031682F">
        <w:rPr>
          <w:rFonts w:cs="Arial"/>
          <w:szCs w:val="22"/>
        </w:rPr>
        <w:t>Umsetzung</w:t>
      </w:r>
      <w:r w:rsidRPr="0031682F">
        <w:rPr>
          <w:rFonts w:cs="Arial"/>
          <w:szCs w:val="22"/>
        </w:rPr>
        <w:t xml:space="preserve"> des Übereinkommens. Der Ausschuss hat die B</w:t>
      </w:r>
      <w:r w:rsidRPr="0031682F">
        <w:rPr>
          <w:rFonts w:cs="Arial"/>
          <w:szCs w:val="22"/>
        </w:rPr>
        <w:t>e</w:t>
      </w:r>
      <w:r w:rsidRPr="0031682F">
        <w:rPr>
          <w:rFonts w:cs="Arial"/>
          <w:szCs w:val="22"/>
        </w:rPr>
        <w:t>teiligung von Organisationen von Menschen mit Behinderungen in seinen Al</w:t>
      </w:r>
      <w:r w:rsidRPr="0031682F">
        <w:rPr>
          <w:rFonts w:cs="Arial"/>
          <w:szCs w:val="22"/>
        </w:rPr>
        <w:t>l</w:t>
      </w:r>
      <w:r w:rsidRPr="0031682F">
        <w:rPr>
          <w:rFonts w:cs="Arial"/>
          <w:szCs w:val="22"/>
        </w:rPr>
        <w:t>gemeinen Bemerkungen sehr ausführlich thematisiert. Abgesehen von der Ta</w:t>
      </w:r>
      <w:r w:rsidRPr="0031682F">
        <w:rPr>
          <w:rFonts w:cs="Arial"/>
          <w:szCs w:val="22"/>
        </w:rPr>
        <w:t>t</w:t>
      </w:r>
      <w:r w:rsidRPr="0031682F">
        <w:rPr>
          <w:rFonts w:cs="Arial"/>
          <w:szCs w:val="22"/>
        </w:rPr>
        <w:t>sache, dass die Vertragsstaaten sich hinsichtlich der Gestaltung, Umsetzung und Überwachung von allen Programmen, die das Leben von Menschen mit B</w:t>
      </w:r>
      <w:r w:rsidRPr="0031682F">
        <w:rPr>
          <w:rFonts w:cs="Arial"/>
          <w:szCs w:val="22"/>
        </w:rPr>
        <w:t>e</w:t>
      </w:r>
      <w:r w:rsidRPr="0031682F">
        <w:rPr>
          <w:rFonts w:cs="Arial"/>
          <w:szCs w:val="22"/>
        </w:rPr>
        <w:t xml:space="preserve">hinderungen </w:t>
      </w:r>
      <w:r w:rsidR="008A7EDF">
        <w:rPr>
          <w:rFonts w:cs="Arial"/>
          <w:szCs w:val="22"/>
        </w:rPr>
        <w:t>betreffen</w:t>
      </w:r>
      <w:r w:rsidRPr="0031682F">
        <w:rPr>
          <w:rFonts w:cs="Arial"/>
          <w:szCs w:val="22"/>
        </w:rPr>
        <w:t>, systematisch mit Menschen mit Behinderungen beraten und diese einb</w:t>
      </w:r>
      <w:r w:rsidR="00BA1189" w:rsidRPr="0031682F">
        <w:rPr>
          <w:rFonts w:cs="Arial"/>
          <w:szCs w:val="22"/>
        </w:rPr>
        <w:t>inden</w:t>
      </w:r>
      <w:r w:rsidRPr="0031682F">
        <w:rPr>
          <w:rFonts w:cs="Arial"/>
          <w:szCs w:val="22"/>
        </w:rPr>
        <w:t xml:space="preserve"> müssen, stellt der Ausschuss auch ausdrücklich fest, dass sie bei der Entwicklung und Umsetzung von Gesetzen, politischen Maßnahmen und anderen Entscheidungsprozessen in Bezug auf spezifische Bereiche einz</w:t>
      </w:r>
      <w:r w:rsidRPr="0031682F">
        <w:rPr>
          <w:rFonts w:cs="Arial"/>
          <w:szCs w:val="22"/>
        </w:rPr>
        <w:t>u</w:t>
      </w:r>
      <w:r w:rsidRPr="0031682F">
        <w:rPr>
          <w:rFonts w:cs="Arial"/>
          <w:szCs w:val="22"/>
        </w:rPr>
        <w:t>beziehen und zu konsultieren sind.</w:t>
      </w:r>
      <w:r w:rsidRPr="0031682F">
        <w:rPr>
          <w:rStyle w:val="Funotenzeichen"/>
          <w:rFonts w:cs="Arial"/>
          <w:szCs w:val="22"/>
        </w:rPr>
        <w:footnoteReference w:id="74"/>
      </w:r>
    </w:p>
    <w:p w:rsidR="00BA0F8D" w:rsidRPr="0031682F" w:rsidRDefault="00BA0F8D" w:rsidP="00BA0F8D">
      <w:pPr>
        <w:spacing w:before="100" w:beforeAutospacing="1" w:after="100" w:afterAutospacing="1" w:line="276" w:lineRule="auto"/>
        <w:jc w:val="both"/>
        <w:rPr>
          <w:rFonts w:cs="Arial"/>
          <w:szCs w:val="22"/>
        </w:rPr>
      </w:pPr>
      <w:r w:rsidRPr="0031682F">
        <w:rPr>
          <w:rFonts w:cs="Arial"/>
          <w:szCs w:val="22"/>
        </w:rPr>
        <w:lastRenderedPageBreak/>
        <w:t>41. In seinen Allgemeinen Bemerkungen sowie in seinen Abschließenden B</w:t>
      </w:r>
      <w:r w:rsidRPr="0031682F">
        <w:rPr>
          <w:rFonts w:cs="Arial"/>
          <w:szCs w:val="22"/>
        </w:rPr>
        <w:t>e</w:t>
      </w:r>
      <w:r w:rsidRPr="0031682F">
        <w:rPr>
          <w:rFonts w:cs="Arial"/>
          <w:szCs w:val="22"/>
        </w:rPr>
        <w:t>merkungen nennt der Ausschuss eine Vielzahl von Angelegenheiten, bei denen Organisationen von Menschen mit Behinderungen einzubeziehen sind. Dazu g</w:t>
      </w:r>
      <w:r w:rsidRPr="0031682F">
        <w:rPr>
          <w:rFonts w:cs="Arial"/>
          <w:szCs w:val="22"/>
        </w:rPr>
        <w:t>e</w:t>
      </w:r>
      <w:r w:rsidRPr="0031682F">
        <w:rPr>
          <w:rFonts w:cs="Arial"/>
          <w:szCs w:val="22"/>
        </w:rPr>
        <w:t xml:space="preserve">hören die Entwicklung, Umsetzung und Überwachung von Standards für </w:t>
      </w:r>
      <w:r w:rsidR="00F50219" w:rsidRPr="0031682F">
        <w:rPr>
          <w:rFonts w:cs="Arial"/>
          <w:szCs w:val="22"/>
        </w:rPr>
        <w:t xml:space="preserve">die </w:t>
      </w:r>
      <w:r w:rsidRPr="0031682F">
        <w:rPr>
          <w:rFonts w:cs="Arial"/>
          <w:szCs w:val="22"/>
        </w:rPr>
        <w:t>Barrierefreiheit</w:t>
      </w:r>
      <w:r w:rsidRPr="0031682F">
        <w:rPr>
          <w:rStyle w:val="Funotenzeichen"/>
          <w:rFonts w:cs="Arial"/>
          <w:szCs w:val="22"/>
        </w:rPr>
        <w:footnoteReference w:id="75"/>
      </w:r>
      <w:r w:rsidRPr="0031682F">
        <w:rPr>
          <w:rFonts w:cs="Arial"/>
          <w:szCs w:val="22"/>
        </w:rPr>
        <w:t xml:space="preserve"> auf nationaler und internationaler Ebene,</w:t>
      </w:r>
      <w:r w:rsidRPr="0031682F">
        <w:rPr>
          <w:rStyle w:val="Funotenzeichen"/>
          <w:rFonts w:cs="Arial"/>
          <w:szCs w:val="22"/>
        </w:rPr>
        <w:footnoteReference w:id="76"/>
      </w:r>
      <w:r w:rsidRPr="0031682F">
        <w:rPr>
          <w:rFonts w:cs="Arial"/>
          <w:szCs w:val="22"/>
        </w:rPr>
        <w:t xml:space="preserve"> politische Ma</w:t>
      </w:r>
      <w:r w:rsidRPr="0031682F">
        <w:rPr>
          <w:rFonts w:cs="Arial"/>
          <w:szCs w:val="22"/>
        </w:rPr>
        <w:t>ß</w:t>
      </w:r>
      <w:r w:rsidRPr="0031682F">
        <w:rPr>
          <w:rFonts w:cs="Arial"/>
          <w:szCs w:val="22"/>
        </w:rPr>
        <w:t>nahmen und Strategien zur Gleichstellung,</w:t>
      </w:r>
      <w:r w:rsidRPr="0031682F">
        <w:rPr>
          <w:rStyle w:val="Funotenzeichen"/>
          <w:rFonts w:cs="Arial"/>
          <w:szCs w:val="22"/>
        </w:rPr>
        <w:footnoteReference w:id="77"/>
      </w:r>
      <w:r w:rsidRPr="0031682F">
        <w:rPr>
          <w:rFonts w:cs="Arial"/>
          <w:szCs w:val="22"/>
        </w:rPr>
        <w:t xml:space="preserve"> </w:t>
      </w:r>
      <w:r w:rsidR="002F4C63">
        <w:rPr>
          <w:rFonts w:cs="Arial"/>
          <w:szCs w:val="22"/>
        </w:rPr>
        <w:t>Förderm</w:t>
      </w:r>
      <w:r w:rsidRPr="00B44889">
        <w:rPr>
          <w:rFonts w:cs="Arial"/>
          <w:szCs w:val="22"/>
        </w:rPr>
        <w:t>aßnahmen</w:t>
      </w:r>
      <w:r w:rsidRPr="0031682F">
        <w:rPr>
          <w:rFonts w:cs="Arial"/>
          <w:szCs w:val="22"/>
        </w:rPr>
        <w:t>,</w:t>
      </w:r>
      <w:r w:rsidRPr="0031682F">
        <w:rPr>
          <w:rStyle w:val="Funotenzeichen"/>
          <w:rFonts w:cs="Arial"/>
          <w:szCs w:val="22"/>
        </w:rPr>
        <w:footnoteReference w:id="78"/>
      </w:r>
      <w:r w:rsidRPr="0031682F">
        <w:rPr>
          <w:rFonts w:cs="Arial"/>
          <w:szCs w:val="22"/>
        </w:rPr>
        <w:t xml:space="preserve"> Strategien zur Deinstitutionalisierung,</w:t>
      </w:r>
      <w:r w:rsidRPr="0031682F">
        <w:rPr>
          <w:rStyle w:val="Funotenzeichen"/>
          <w:rFonts w:cs="Arial"/>
          <w:szCs w:val="22"/>
        </w:rPr>
        <w:footnoteReference w:id="79"/>
      </w:r>
      <w:r w:rsidRPr="0031682F">
        <w:rPr>
          <w:rFonts w:cs="Arial"/>
          <w:szCs w:val="22"/>
        </w:rPr>
        <w:t xml:space="preserve"> auch bei der Entwicklung von Übergangsplänen,</w:t>
      </w:r>
      <w:r w:rsidRPr="0031682F">
        <w:rPr>
          <w:rStyle w:val="Funotenzeichen"/>
          <w:rFonts w:cs="Arial"/>
          <w:szCs w:val="22"/>
        </w:rPr>
        <w:footnoteReference w:id="80"/>
      </w:r>
      <w:r w:rsidRPr="0031682F">
        <w:rPr>
          <w:rFonts w:cs="Arial"/>
          <w:szCs w:val="22"/>
        </w:rPr>
        <w:t xml:space="preserve"> Unterstützungsdienste und Zuweisung von Mitteln für solche Dienste innerhalb der Gemeinschaft,</w:t>
      </w:r>
      <w:r w:rsidRPr="0031682F">
        <w:rPr>
          <w:rStyle w:val="Funotenzeichen"/>
          <w:rFonts w:cs="Arial"/>
          <w:szCs w:val="22"/>
        </w:rPr>
        <w:footnoteReference w:id="81"/>
      </w:r>
      <w:r w:rsidRPr="0031682F">
        <w:rPr>
          <w:rFonts w:cs="Arial"/>
          <w:szCs w:val="22"/>
        </w:rPr>
        <w:t xml:space="preserve"> Gesetze und politische Maßnahmen im Zusammenhang mit sämtlichen Phasen von Notfällen,</w:t>
      </w:r>
      <w:r w:rsidRPr="0031682F">
        <w:rPr>
          <w:rStyle w:val="Funotenzeichen"/>
          <w:rFonts w:cs="Arial"/>
          <w:szCs w:val="22"/>
        </w:rPr>
        <w:footnoteReference w:id="82"/>
      </w:r>
      <w:r w:rsidRPr="0031682F">
        <w:rPr>
          <w:rFonts w:cs="Arial"/>
          <w:szCs w:val="22"/>
        </w:rPr>
        <w:t xml:space="preserve"> Programme und Aktivitäten zur Bewuss</w:t>
      </w:r>
      <w:r w:rsidRPr="0031682F">
        <w:rPr>
          <w:rFonts w:cs="Arial"/>
          <w:szCs w:val="22"/>
        </w:rPr>
        <w:t>t</w:t>
      </w:r>
      <w:r w:rsidRPr="0031682F">
        <w:rPr>
          <w:rFonts w:cs="Arial"/>
          <w:szCs w:val="22"/>
        </w:rPr>
        <w:t>seinsbildung,</w:t>
      </w:r>
      <w:r w:rsidRPr="0031682F">
        <w:rPr>
          <w:rStyle w:val="Funotenzeichen"/>
          <w:rFonts w:cs="Arial"/>
          <w:szCs w:val="22"/>
        </w:rPr>
        <w:footnoteReference w:id="83"/>
      </w:r>
      <w:r w:rsidRPr="0031682F">
        <w:rPr>
          <w:rFonts w:cs="Arial"/>
          <w:szCs w:val="22"/>
        </w:rPr>
        <w:t xml:space="preserve"> Programme zum Capacity Building,</w:t>
      </w:r>
      <w:r w:rsidRPr="0031682F">
        <w:rPr>
          <w:rStyle w:val="Funotenzeichen"/>
          <w:rFonts w:cs="Arial"/>
          <w:szCs w:val="22"/>
        </w:rPr>
        <w:footnoteReference w:id="84"/>
      </w:r>
      <w:r w:rsidRPr="0031682F">
        <w:rPr>
          <w:rFonts w:cs="Arial"/>
          <w:szCs w:val="22"/>
        </w:rPr>
        <w:t xml:space="preserve"> Sammlung und Analyse von Daten,</w:t>
      </w:r>
      <w:r w:rsidRPr="0031682F">
        <w:rPr>
          <w:rStyle w:val="Funotenzeichen"/>
          <w:rFonts w:cs="Arial"/>
          <w:szCs w:val="22"/>
        </w:rPr>
        <w:footnoteReference w:id="85"/>
      </w:r>
      <w:r w:rsidRPr="0031682F">
        <w:rPr>
          <w:rFonts w:cs="Arial"/>
          <w:szCs w:val="22"/>
        </w:rPr>
        <w:t xml:space="preserve"> die Überwachung der inklusiven Bildung</w:t>
      </w:r>
      <w:r w:rsidR="002715D0">
        <w:rPr>
          <w:rFonts w:cs="Arial"/>
          <w:szCs w:val="22"/>
        </w:rPr>
        <w:t>,</w:t>
      </w:r>
      <w:r w:rsidRPr="0031682F">
        <w:rPr>
          <w:rStyle w:val="Funotenzeichen"/>
          <w:rFonts w:cs="Arial"/>
          <w:szCs w:val="22"/>
        </w:rPr>
        <w:footnoteReference w:id="86"/>
      </w:r>
      <w:r w:rsidRPr="0031682F">
        <w:rPr>
          <w:rFonts w:cs="Arial"/>
          <w:szCs w:val="22"/>
        </w:rPr>
        <w:t xml:space="preserve"> der Prozess der politischen Partizipation auf nationaler, regionaler und internationaler Ebene.</w:t>
      </w:r>
      <w:r w:rsidRPr="0031682F">
        <w:rPr>
          <w:rStyle w:val="Funotenzeichen"/>
          <w:rFonts w:cs="Arial"/>
          <w:szCs w:val="22"/>
        </w:rPr>
        <w:footnoteReference w:id="87"/>
      </w:r>
      <w:r w:rsidRPr="0031682F">
        <w:rPr>
          <w:rFonts w:cs="Arial"/>
          <w:szCs w:val="22"/>
        </w:rPr>
        <w:t xml:space="preserve"> </w:t>
      </w:r>
    </w:p>
    <w:p w:rsidR="00BA0F8D" w:rsidRPr="0031682F" w:rsidRDefault="00BA0F8D" w:rsidP="00BA0F8D">
      <w:pPr>
        <w:spacing w:before="100" w:beforeAutospacing="1" w:after="100" w:afterAutospacing="1" w:line="276" w:lineRule="auto"/>
        <w:jc w:val="both"/>
        <w:rPr>
          <w:rFonts w:cs="Arial"/>
          <w:szCs w:val="22"/>
          <w:u w:val="single"/>
        </w:rPr>
      </w:pPr>
      <w:r w:rsidRPr="0031682F">
        <w:rPr>
          <w:rFonts w:cs="Arial"/>
          <w:szCs w:val="22"/>
          <w:u w:val="single"/>
        </w:rPr>
        <w:t>Ausreichende Mittelausstattung und Capacity Building</w:t>
      </w:r>
    </w:p>
    <w:p w:rsidR="00BA0F8D" w:rsidRPr="0031682F" w:rsidRDefault="00BA0F8D" w:rsidP="00BA0F8D">
      <w:pPr>
        <w:spacing w:before="100" w:beforeAutospacing="1" w:after="100" w:afterAutospacing="1" w:line="276" w:lineRule="auto"/>
        <w:jc w:val="both"/>
        <w:rPr>
          <w:rFonts w:cs="Arial"/>
          <w:szCs w:val="22"/>
        </w:rPr>
      </w:pPr>
      <w:r w:rsidRPr="0031682F">
        <w:rPr>
          <w:rFonts w:cs="Arial"/>
          <w:szCs w:val="22"/>
        </w:rPr>
        <w:t>42. In jüngerer Zeit hat der Ausschuss darauf hingewiesen, dass die Vertrag</w:t>
      </w:r>
      <w:r w:rsidRPr="0031682F">
        <w:rPr>
          <w:rFonts w:cs="Arial"/>
          <w:szCs w:val="22"/>
        </w:rPr>
        <w:t>s</w:t>
      </w:r>
      <w:r w:rsidRPr="0031682F">
        <w:rPr>
          <w:rFonts w:cs="Arial"/>
          <w:szCs w:val="22"/>
        </w:rPr>
        <w:t>staaten die Unparteilichkeit, die Autonomie und die nachhaltige Finanzierung von Organisationen von Menschen mit Behinderungen gewährleisten müssen.</w:t>
      </w:r>
      <w:r w:rsidRPr="0031682F">
        <w:rPr>
          <w:rStyle w:val="Funotenzeichen"/>
          <w:rFonts w:cs="Arial"/>
          <w:szCs w:val="22"/>
        </w:rPr>
        <w:footnoteReference w:id="88"/>
      </w:r>
      <w:r w:rsidRPr="0031682F">
        <w:rPr>
          <w:rFonts w:cs="Arial"/>
          <w:szCs w:val="22"/>
        </w:rPr>
        <w:t xml:space="preserve"> Die Finanzierung muss ausreichend sein, um ihnen die Ausübung ihrer Funktion nach Artikel 4 (3)</w:t>
      </w:r>
      <w:r w:rsidRPr="0031682F">
        <w:rPr>
          <w:rStyle w:val="Funotenzeichen"/>
          <w:rFonts w:cs="Arial"/>
          <w:szCs w:val="22"/>
        </w:rPr>
        <w:footnoteReference w:id="89"/>
      </w:r>
      <w:r w:rsidRPr="0031682F">
        <w:rPr>
          <w:rFonts w:cs="Arial"/>
          <w:szCs w:val="22"/>
        </w:rPr>
        <w:t xml:space="preserve"> und Artikel 33 (3) des Übereinkommens</w:t>
      </w:r>
      <w:r w:rsidRPr="0031682F">
        <w:rPr>
          <w:rStyle w:val="Funotenzeichen"/>
          <w:rFonts w:cs="Arial"/>
          <w:szCs w:val="22"/>
        </w:rPr>
        <w:footnoteReference w:id="90"/>
      </w:r>
      <w:r w:rsidRPr="0031682F">
        <w:rPr>
          <w:rFonts w:cs="Arial"/>
          <w:szCs w:val="22"/>
        </w:rPr>
        <w:t xml:space="preserve"> zu ermöglichen</w:t>
      </w:r>
      <w:r w:rsidR="00205EB4" w:rsidRPr="0031682F">
        <w:rPr>
          <w:rFonts w:cs="Arial"/>
          <w:szCs w:val="22"/>
        </w:rPr>
        <w:t>, und</w:t>
      </w:r>
      <w:r w:rsidRPr="0031682F">
        <w:rPr>
          <w:rFonts w:cs="Arial"/>
          <w:szCs w:val="22"/>
        </w:rPr>
        <w:t xml:space="preserve"> die Finanzierungsstruktur darf die Unabhängigkeit der Organisationen nicht gefährden.</w:t>
      </w:r>
      <w:r w:rsidRPr="0031682F">
        <w:rPr>
          <w:rStyle w:val="Funotenzeichen"/>
          <w:rFonts w:cs="Arial"/>
          <w:szCs w:val="22"/>
        </w:rPr>
        <w:footnoteReference w:id="91"/>
      </w:r>
      <w:r w:rsidRPr="0031682F">
        <w:rPr>
          <w:rFonts w:cs="Arial"/>
          <w:szCs w:val="22"/>
        </w:rPr>
        <w:t xml:space="preserve"> Zusätzli</w:t>
      </w:r>
      <w:r w:rsidR="00205EB4" w:rsidRPr="0031682F">
        <w:rPr>
          <w:rFonts w:cs="Arial"/>
          <w:szCs w:val="22"/>
        </w:rPr>
        <w:t>ch müssen die Staaten für eine a</w:t>
      </w:r>
      <w:r w:rsidRPr="0031682F">
        <w:rPr>
          <w:rFonts w:cs="Arial"/>
          <w:szCs w:val="22"/>
        </w:rPr>
        <w:t>ngemessene Finanzierung von Aktivitäten, Projekten und Programmen sorgen, die von Selbst</w:t>
      </w:r>
      <w:r w:rsidR="00985D48">
        <w:rPr>
          <w:rFonts w:cs="Arial"/>
          <w:szCs w:val="22"/>
        </w:rPr>
        <w:t>vertretung</w:t>
      </w:r>
      <w:r w:rsidR="00985D48">
        <w:rPr>
          <w:rFonts w:cs="Arial"/>
          <w:szCs w:val="22"/>
        </w:rPr>
        <w:t>s</w:t>
      </w:r>
      <w:r w:rsidRPr="0031682F">
        <w:rPr>
          <w:rFonts w:cs="Arial"/>
          <w:szCs w:val="22"/>
        </w:rPr>
        <w:t xml:space="preserve">organisationen von Menschen mit Behinderungen für die Stärkung </w:t>
      </w:r>
      <w:r w:rsidR="00985D48">
        <w:rPr>
          <w:rFonts w:cs="Arial"/>
          <w:szCs w:val="22"/>
        </w:rPr>
        <w:t>ihrer</w:t>
      </w:r>
      <w:r w:rsidRPr="0031682F">
        <w:rPr>
          <w:rFonts w:cs="Arial"/>
          <w:szCs w:val="22"/>
        </w:rPr>
        <w:t xml:space="preserve"> Rechte </w:t>
      </w:r>
      <w:r w:rsidRPr="0031682F">
        <w:rPr>
          <w:rFonts w:cs="Arial"/>
          <w:szCs w:val="22"/>
        </w:rPr>
        <w:lastRenderedPageBreak/>
        <w:t>entwickelt und durchgeführt werden.</w:t>
      </w:r>
      <w:r w:rsidRPr="0031682F">
        <w:rPr>
          <w:rStyle w:val="Funotenzeichen"/>
          <w:rFonts w:cs="Arial"/>
          <w:szCs w:val="22"/>
        </w:rPr>
        <w:footnoteReference w:id="92"/>
      </w:r>
      <w:r w:rsidRPr="0031682F">
        <w:rPr>
          <w:rFonts w:cs="Arial"/>
          <w:szCs w:val="22"/>
        </w:rPr>
        <w:t xml:space="preserve"> Bei einigen wenigen Gelegenheiten hat der Ausschuss bestimmte Organisationen konkret benannt, für die Vertrag</w:t>
      </w:r>
      <w:r w:rsidRPr="0031682F">
        <w:rPr>
          <w:rFonts w:cs="Arial"/>
          <w:szCs w:val="22"/>
        </w:rPr>
        <w:t>s</w:t>
      </w:r>
      <w:r w:rsidRPr="0031682F">
        <w:rPr>
          <w:rFonts w:cs="Arial"/>
          <w:szCs w:val="22"/>
        </w:rPr>
        <w:t>staaten Mittel zur Verfügung stellen sollen.</w:t>
      </w:r>
      <w:r w:rsidRPr="0031682F">
        <w:rPr>
          <w:rStyle w:val="Funotenzeichen"/>
          <w:rFonts w:cs="Arial"/>
          <w:szCs w:val="22"/>
        </w:rPr>
        <w:footnoteReference w:id="93"/>
      </w:r>
      <w:r w:rsidRPr="0031682F">
        <w:rPr>
          <w:rFonts w:cs="Arial"/>
          <w:szCs w:val="22"/>
        </w:rPr>
        <w:t xml:space="preserve"> In jüngerer Vergangenheit hat der Ausschuss auch damit angefangen, Vertrags</w:t>
      </w:r>
      <w:r w:rsidR="00D32881" w:rsidRPr="0031682F">
        <w:rPr>
          <w:rFonts w:cs="Arial"/>
          <w:szCs w:val="22"/>
        </w:rPr>
        <w:t>staaten</w:t>
      </w:r>
      <w:r w:rsidRPr="0031682F">
        <w:rPr>
          <w:rFonts w:cs="Arial"/>
          <w:szCs w:val="22"/>
        </w:rPr>
        <w:t xml:space="preserve"> zu empfehlen, Capacity Building von Organisationen von Menschen mit Behinderungen zu unterstützen.</w:t>
      </w:r>
      <w:r w:rsidRPr="0031682F">
        <w:rPr>
          <w:rStyle w:val="Funotenzeichen"/>
          <w:rFonts w:cs="Arial"/>
          <w:szCs w:val="22"/>
        </w:rPr>
        <w:footnoteReference w:id="94"/>
      </w:r>
    </w:p>
    <w:p w:rsidR="00BA0F8D" w:rsidRPr="0031682F" w:rsidRDefault="00BA0F8D" w:rsidP="00BA0F8D">
      <w:pPr>
        <w:spacing w:before="100" w:beforeAutospacing="1" w:after="100" w:afterAutospacing="1" w:line="276" w:lineRule="auto"/>
        <w:jc w:val="both"/>
        <w:rPr>
          <w:rFonts w:cs="Arial"/>
          <w:szCs w:val="22"/>
          <w:u w:val="single"/>
        </w:rPr>
      </w:pPr>
      <w:r w:rsidRPr="0031682F">
        <w:rPr>
          <w:rFonts w:cs="Arial"/>
          <w:szCs w:val="22"/>
          <w:u w:val="single"/>
        </w:rPr>
        <w:t xml:space="preserve">Neue Allgemeine Bemerkung zur </w:t>
      </w:r>
      <w:r w:rsidR="0031682F" w:rsidRPr="0031682F">
        <w:rPr>
          <w:rFonts w:cs="Arial"/>
          <w:szCs w:val="22"/>
          <w:u w:val="single"/>
        </w:rPr>
        <w:t>Partizipation</w:t>
      </w:r>
      <w:r w:rsidRPr="0031682F">
        <w:rPr>
          <w:rFonts w:cs="Arial"/>
          <w:szCs w:val="22"/>
          <w:u w:val="single"/>
        </w:rPr>
        <w:t xml:space="preserve"> von Menschen mit Behinderungen und ihren Selbstvertretungsorganisationen</w:t>
      </w:r>
    </w:p>
    <w:p w:rsidR="00BA0F8D" w:rsidRPr="0031682F" w:rsidRDefault="00BA0F8D" w:rsidP="00BA0F8D">
      <w:pPr>
        <w:spacing w:before="100" w:beforeAutospacing="1" w:after="100" w:afterAutospacing="1" w:line="276" w:lineRule="auto"/>
        <w:jc w:val="both"/>
        <w:rPr>
          <w:rFonts w:cs="Arial"/>
          <w:szCs w:val="22"/>
        </w:rPr>
      </w:pPr>
      <w:r w:rsidRPr="0031682F">
        <w:rPr>
          <w:rFonts w:cs="Arial"/>
          <w:szCs w:val="22"/>
        </w:rPr>
        <w:t xml:space="preserve">Auf seiner 19. Tagung hat der Ausschuss damit angefangen, eine Allgemeine </w:t>
      </w:r>
      <w:r w:rsidR="00054608">
        <w:rPr>
          <w:rFonts w:cs="Arial"/>
          <w:szCs w:val="22"/>
        </w:rPr>
        <w:t xml:space="preserve">Bemerkung </w:t>
      </w:r>
      <w:r w:rsidRPr="0031682F">
        <w:rPr>
          <w:rFonts w:cs="Arial"/>
          <w:szCs w:val="22"/>
        </w:rPr>
        <w:t>zu Artikel 4 (3) und Artikel 33 (3) des Übereinkommens vorz</w:t>
      </w:r>
      <w:r w:rsidRPr="0031682F">
        <w:rPr>
          <w:rFonts w:cs="Arial"/>
          <w:szCs w:val="22"/>
        </w:rPr>
        <w:t>u</w:t>
      </w:r>
      <w:r w:rsidRPr="0031682F">
        <w:rPr>
          <w:rFonts w:cs="Arial"/>
          <w:szCs w:val="22"/>
        </w:rPr>
        <w:t xml:space="preserve">bereiten. Diese wird voraussichtlich als Allgemeine </w:t>
      </w:r>
      <w:r w:rsidR="00054608">
        <w:rPr>
          <w:rFonts w:cs="Arial"/>
          <w:szCs w:val="22"/>
        </w:rPr>
        <w:t xml:space="preserve">Bemerkung </w:t>
      </w:r>
      <w:r w:rsidRPr="0031682F">
        <w:rPr>
          <w:rFonts w:cs="Arial"/>
          <w:szCs w:val="22"/>
        </w:rPr>
        <w:t>Nr. 7 ve</w:t>
      </w:r>
      <w:r w:rsidRPr="0031682F">
        <w:rPr>
          <w:rFonts w:cs="Arial"/>
          <w:szCs w:val="22"/>
        </w:rPr>
        <w:t>r</w:t>
      </w:r>
      <w:r w:rsidRPr="0031682F">
        <w:rPr>
          <w:rFonts w:cs="Arial"/>
          <w:szCs w:val="22"/>
        </w:rPr>
        <w:t>abschiedet.</w:t>
      </w:r>
    </w:p>
    <w:p w:rsidR="00BA0F8D" w:rsidRPr="0031682F" w:rsidRDefault="00BA0F8D" w:rsidP="00681F9D">
      <w:pPr>
        <w:pStyle w:val="berschrift3"/>
      </w:pPr>
      <w:bookmarkStart w:id="23" w:name="_Toc528496116"/>
      <w:r w:rsidRPr="0031682F">
        <w:t>ii. Beteiligung von Menschen mit Behinderungen an der Arbeit des Au</w:t>
      </w:r>
      <w:r w:rsidRPr="0031682F">
        <w:t>s</w:t>
      </w:r>
      <w:r w:rsidRPr="0031682F">
        <w:t>schusses</w:t>
      </w:r>
      <w:bookmarkEnd w:id="23"/>
      <w:r w:rsidRPr="0031682F">
        <w:t xml:space="preserve"> </w:t>
      </w:r>
    </w:p>
    <w:p w:rsidR="00BA0F8D" w:rsidRPr="0031682F" w:rsidRDefault="00BA0F8D" w:rsidP="00BA0F8D">
      <w:pPr>
        <w:spacing w:before="100" w:beforeAutospacing="1" w:after="100" w:afterAutospacing="1" w:line="276" w:lineRule="auto"/>
        <w:jc w:val="both"/>
        <w:rPr>
          <w:rFonts w:cs="Arial"/>
          <w:szCs w:val="22"/>
        </w:rPr>
      </w:pPr>
      <w:r w:rsidRPr="0031682F">
        <w:rPr>
          <w:rFonts w:cs="Arial"/>
          <w:szCs w:val="22"/>
        </w:rPr>
        <w:t>43. 2014 veröffentlichte der Ausschuss Leitlinien zur Beteiligung von Organi</w:t>
      </w:r>
      <w:r w:rsidR="00E62BD4">
        <w:rPr>
          <w:rFonts w:cs="Arial"/>
          <w:szCs w:val="22"/>
        </w:rPr>
        <w:softHyphen/>
      </w:r>
      <w:r w:rsidRPr="0031682F">
        <w:rPr>
          <w:rFonts w:cs="Arial"/>
          <w:szCs w:val="22"/>
        </w:rPr>
        <w:t>sa</w:t>
      </w:r>
      <w:r w:rsidR="00E62BD4">
        <w:rPr>
          <w:rFonts w:cs="Arial"/>
          <w:szCs w:val="22"/>
        </w:rPr>
        <w:softHyphen/>
      </w:r>
      <w:r w:rsidRPr="0031682F">
        <w:rPr>
          <w:rFonts w:cs="Arial"/>
          <w:szCs w:val="22"/>
        </w:rPr>
        <w:t>tio</w:t>
      </w:r>
      <w:r w:rsidR="00E62BD4">
        <w:rPr>
          <w:rFonts w:cs="Arial"/>
          <w:szCs w:val="22"/>
        </w:rPr>
        <w:softHyphen/>
      </w:r>
      <w:r w:rsidRPr="0031682F">
        <w:rPr>
          <w:rFonts w:cs="Arial"/>
          <w:szCs w:val="22"/>
        </w:rPr>
        <w:t>nen von Menschen mit Behinderungen und Organisationen der Zivilgesellschaft an der Arbeit des Ausschusses (CRPD/C/11/2, Anhang II). In diesen Leitlinien finden sich detaillierte Informationen darüber, wie Organisationen von Menschen mit Behinderungen und zivilgesellschaftliche Organisationen sich beim Staate</w:t>
      </w:r>
      <w:r w:rsidRPr="0031682F">
        <w:rPr>
          <w:rFonts w:cs="Arial"/>
          <w:szCs w:val="22"/>
        </w:rPr>
        <w:t>n</w:t>
      </w:r>
      <w:r w:rsidRPr="0031682F">
        <w:rPr>
          <w:rFonts w:cs="Arial"/>
          <w:szCs w:val="22"/>
        </w:rPr>
        <w:t xml:space="preserve">berichtsprüfverfahren, beim Entwerfen Allgemeiner Bemerkungen, bei </w:t>
      </w:r>
      <w:r w:rsidR="007871CF" w:rsidRPr="0031682F">
        <w:rPr>
          <w:rFonts w:cs="Arial"/>
          <w:szCs w:val="22"/>
        </w:rPr>
        <w:t xml:space="preserve">den </w:t>
      </w:r>
      <w:r w:rsidR="00A8189E">
        <w:rPr>
          <w:rFonts w:cs="Arial"/>
          <w:szCs w:val="22"/>
        </w:rPr>
        <w:t>„</w:t>
      </w:r>
      <w:r w:rsidR="008729F0">
        <w:rPr>
          <w:rFonts w:cs="Arial"/>
          <w:szCs w:val="22"/>
        </w:rPr>
        <w:t>D</w:t>
      </w:r>
      <w:r w:rsidRPr="0031682F">
        <w:rPr>
          <w:rFonts w:cs="Arial"/>
          <w:szCs w:val="22"/>
        </w:rPr>
        <w:t xml:space="preserve">ays of </w:t>
      </w:r>
      <w:r w:rsidR="008729F0">
        <w:rPr>
          <w:rFonts w:cs="Arial"/>
          <w:szCs w:val="22"/>
        </w:rPr>
        <w:t>G</w:t>
      </w:r>
      <w:r w:rsidRPr="0031682F">
        <w:rPr>
          <w:rFonts w:cs="Arial"/>
          <w:szCs w:val="22"/>
        </w:rPr>
        <w:t xml:space="preserve">eneral </w:t>
      </w:r>
      <w:r w:rsidR="008729F0">
        <w:rPr>
          <w:rFonts w:cs="Arial"/>
          <w:szCs w:val="22"/>
        </w:rPr>
        <w:t>D</w:t>
      </w:r>
      <w:r w:rsidRPr="0031682F">
        <w:rPr>
          <w:rFonts w:cs="Arial"/>
          <w:szCs w:val="22"/>
        </w:rPr>
        <w:t>iscussion</w:t>
      </w:r>
      <w:r w:rsidR="00A8189E">
        <w:rPr>
          <w:rFonts w:cs="Arial"/>
          <w:szCs w:val="22"/>
        </w:rPr>
        <w:t>“</w:t>
      </w:r>
      <w:r w:rsidRPr="0031682F">
        <w:rPr>
          <w:rFonts w:cs="Arial"/>
          <w:szCs w:val="22"/>
        </w:rPr>
        <w:t xml:space="preserve"> (Tage </w:t>
      </w:r>
      <w:r w:rsidR="00843CC3">
        <w:rPr>
          <w:rFonts w:cs="Arial"/>
          <w:szCs w:val="22"/>
        </w:rPr>
        <w:t>A</w:t>
      </w:r>
      <w:r w:rsidRPr="0031682F">
        <w:rPr>
          <w:rFonts w:cs="Arial"/>
          <w:szCs w:val="22"/>
        </w:rPr>
        <w:t xml:space="preserve">llgemeiner </w:t>
      </w:r>
      <w:r w:rsidR="00843CC3">
        <w:rPr>
          <w:rFonts w:cs="Arial"/>
          <w:szCs w:val="22"/>
        </w:rPr>
        <w:t>Diskussion</w:t>
      </w:r>
      <w:r w:rsidRPr="0031682F">
        <w:rPr>
          <w:rFonts w:cs="Arial"/>
          <w:szCs w:val="22"/>
        </w:rPr>
        <w:t xml:space="preserve">) sowie bei den Verfahren im Zusammenhang mit Individualbeschwerden und Untersuchungen beteiligen können. </w:t>
      </w:r>
    </w:p>
    <w:p w:rsidR="00BA0F8D" w:rsidRPr="0031682F" w:rsidRDefault="00BA0F8D" w:rsidP="00BA0F8D">
      <w:pPr>
        <w:spacing w:before="100" w:beforeAutospacing="1" w:after="100" w:afterAutospacing="1" w:line="276" w:lineRule="auto"/>
        <w:jc w:val="both"/>
        <w:rPr>
          <w:rFonts w:cs="Arial"/>
          <w:szCs w:val="22"/>
        </w:rPr>
      </w:pPr>
      <w:r w:rsidRPr="0031682F">
        <w:rPr>
          <w:rFonts w:cs="Arial"/>
          <w:szCs w:val="22"/>
        </w:rPr>
        <w:t>44. Der Ausschuss verurteilt sämtliche Versuche der Einschüchterung und Repressalien gegenüber Einzelpersonen und Organisationen aufgrund ihres Be</w:t>
      </w:r>
      <w:r w:rsidRPr="0031682F">
        <w:rPr>
          <w:rFonts w:cs="Arial"/>
          <w:szCs w:val="22"/>
        </w:rPr>
        <w:t>i</w:t>
      </w:r>
      <w:r w:rsidRPr="0031682F">
        <w:rPr>
          <w:rFonts w:cs="Arial"/>
          <w:szCs w:val="22"/>
        </w:rPr>
        <w:t>trags zur Arbeit des Ausschusses. Er hat aus den Reihen seiner Mitglieder eine Anlaufstelle für Repressalien gebildet, die den Auftrag hat, derartigen Vorfällen nachzugehen und Beratung für solche Situationen anzubieten. Um die Sicherheit von Menschenrechtsaktivisten zu gewährleisten, können Organisationen b</w:t>
      </w:r>
      <w:r w:rsidRPr="0031682F">
        <w:rPr>
          <w:rFonts w:cs="Arial"/>
          <w:szCs w:val="22"/>
        </w:rPr>
        <w:t>e</w:t>
      </w:r>
      <w:r w:rsidRPr="0031682F">
        <w:rPr>
          <w:rFonts w:cs="Arial"/>
          <w:szCs w:val="22"/>
        </w:rPr>
        <w:t xml:space="preserve">antragen, dass ihre schriftlichen Eingaben oder ihre Beteiligung an </w:t>
      </w:r>
      <w:r w:rsidR="005F622C" w:rsidRPr="0031682F">
        <w:rPr>
          <w:rFonts w:cs="Arial"/>
          <w:szCs w:val="22"/>
        </w:rPr>
        <w:t xml:space="preserve">sogenannten </w:t>
      </w:r>
      <w:r w:rsidR="00A8189E">
        <w:rPr>
          <w:rFonts w:cs="Arial"/>
          <w:szCs w:val="22"/>
        </w:rPr>
        <w:t>„</w:t>
      </w:r>
      <w:r w:rsidR="005F622C" w:rsidRPr="0031682F">
        <w:rPr>
          <w:rFonts w:cs="Arial"/>
          <w:szCs w:val="22"/>
        </w:rPr>
        <w:t>b</w:t>
      </w:r>
      <w:r w:rsidRPr="0031682F">
        <w:rPr>
          <w:rFonts w:cs="Arial"/>
          <w:szCs w:val="22"/>
        </w:rPr>
        <w:t>riefings</w:t>
      </w:r>
      <w:r w:rsidR="00A8189E">
        <w:rPr>
          <w:rFonts w:cs="Arial"/>
          <w:szCs w:val="22"/>
        </w:rPr>
        <w:t>“</w:t>
      </w:r>
      <w:r w:rsidRPr="0031682F">
        <w:rPr>
          <w:rFonts w:cs="Arial"/>
          <w:szCs w:val="22"/>
        </w:rPr>
        <w:t xml:space="preserve"> vertraulich behandelt werden.</w:t>
      </w:r>
      <w:r w:rsidRPr="0031682F">
        <w:rPr>
          <w:rStyle w:val="Funotenzeichen"/>
          <w:rFonts w:cs="Arial"/>
          <w:szCs w:val="22"/>
        </w:rPr>
        <w:footnoteReference w:id="95"/>
      </w:r>
      <w:r w:rsidRPr="0031682F">
        <w:rPr>
          <w:rFonts w:cs="Arial"/>
          <w:szCs w:val="22"/>
        </w:rPr>
        <w:t xml:space="preserve"> </w:t>
      </w:r>
    </w:p>
    <w:p w:rsidR="00E62BD4" w:rsidRDefault="00E62BD4">
      <w:pPr>
        <w:spacing w:after="200" w:line="276" w:lineRule="auto"/>
        <w:rPr>
          <w:rFonts w:eastAsia="Cambria" w:cs="Times New Roman"/>
          <w:b/>
          <w:sz w:val="24"/>
        </w:rPr>
      </w:pPr>
      <w:r>
        <w:br w:type="page"/>
      </w:r>
    </w:p>
    <w:p w:rsidR="00BA0F8D" w:rsidRPr="0031682F" w:rsidRDefault="00BA0F8D" w:rsidP="00681F9D">
      <w:pPr>
        <w:pStyle w:val="berschrift2"/>
      </w:pPr>
      <w:bookmarkStart w:id="24" w:name="_Toc528496117"/>
      <w:r w:rsidRPr="0031682F">
        <w:lastRenderedPageBreak/>
        <w:t>D. Wichtigste Querschnittsthemen</w:t>
      </w:r>
      <w:bookmarkEnd w:id="24"/>
    </w:p>
    <w:p w:rsidR="00BA0F8D" w:rsidRPr="0031682F" w:rsidRDefault="00BA0F8D" w:rsidP="00681F9D">
      <w:pPr>
        <w:pStyle w:val="berschrift3"/>
      </w:pPr>
      <w:bookmarkStart w:id="25" w:name="_Toc528496118"/>
      <w:r w:rsidRPr="0031682F">
        <w:t>i. Gleich</w:t>
      </w:r>
      <w:r w:rsidR="006D5112">
        <w:t>heit</w:t>
      </w:r>
      <w:r w:rsidRPr="0031682F">
        <w:t>, Nichtdiskriminierung und angemessene Vorkehrungen (Artikel 5)</w:t>
      </w:r>
      <w:bookmarkEnd w:id="25"/>
    </w:p>
    <w:p w:rsidR="00BA0F8D" w:rsidRPr="0031682F" w:rsidRDefault="00BA0F8D" w:rsidP="00BA0F8D">
      <w:pPr>
        <w:spacing w:before="100" w:beforeAutospacing="1" w:after="100" w:afterAutospacing="1" w:line="276" w:lineRule="auto"/>
        <w:jc w:val="both"/>
        <w:rPr>
          <w:rFonts w:cs="Arial"/>
          <w:szCs w:val="22"/>
          <w:u w:val="single"/>
        </w:rPr>
      </w:pPr>
      <w:r w:rsidRPr="0031682F">
        <w:rPr>
          <w:rFonts w:cs="Arial"/>
          <w:szCs w:val="22"/>
          <w:u w:val="single"/>
        </w:rPr>
        <w:t>Inklusive Gleich</w:t>
      </w:r>
      <w:r w:rsidR="006E2A58">
        <w:rPr>
          <w:rFonts w:cs="Arial"/>
          <w:szCs w:val="22"/>
          <w:u w:val="single"/>
        </w:rPr>
        <w:t>heit</w:t>
      </w:r>
      <w:r w:rsidRPr="0031682F">
        <w:rPr>
          <w:rFonts w:cs="Arial"/>
          <w:szCs w:val="22"/>
          <w:u w:val="single"/>
        </w:rPr>
        <w:t xml:space="preserve"> und Nichtdiskriminierung</w:t>
      </w:r>
    </w:p>
    <w:p w:rsidR="00BA0F8D" w:rsidRPr="0031682F" w:rsidRDefault="00BA0F8D" w:rsidP="00BA0F8D">
      <w:pPr>
        <w:spacing w:before="100" w:beforeAutospacing="1" w:after="100" w:afterAutospacing="1" w:line="276" w:lineRule="auto"/>
        <w:jc w:val="both"/>
        <w:rPr>
          <w:rFonts w:cs="Arial"/>
          <w:szCs w:val="22"/>
        </w:rPr>
      </w:pPr>
      <w:r w:rsidRPr="0031682F">
        <w:rPr>
          <w:rFonts w:cs="Arial"/>
          <w:szCs w:val="22"/>
        </w:rPr>
        <w:t>45. Gleich</w:t>
      </w:r>
      <w:r w:rsidR="006E2A58">
        <w:rPr>
          <w:rFonts w:cs="Arial"/>
          <w:szCs w:val="22"/>
        </w:rPr>
        <w:t>heit</w:t>
      </w:r>
      <w:r w:rsidRPr="0031682F">
        <w:rPr>
          <w:rFonts w:cs="Arial"/>
          <w:szCs w:val="22"/>
        </w:rPr>
        <w:t xml:space="preserve"> und Nichtdiskriminierung bilden die Grundlage des Überei</w:t>
      </w:r>
      <w:r w:rsidRPr="0031682F">
        <w:rPr>
          <w:rFonts w:cs="Arial"/>
          <w:szCs w:val="22"/>
        </w:rPr>
        <w:t>n</w:t>
      </w:r>
      <w:r w:rsidRPr="0031682F">
        <w:rPr>
          <w:rFonts w:cs="Arial"/>
          <w:szCs w:val="22"/>
        </w:rPr>
        <w:t>kommens und gehören zu seinen Grundprinzipien.</w:t>
      </w:r>
      <w:r w:rsidRPr="0031682F">
        <w:rPr>
          <w:rStyle w:val="Funotenzeichen"/>
          <w:rFonts w:cs="Arial"/>
          <w:szCs w:val="22"/>
        </w:rPr>
        <w:footnoteReference w:id="96"/>
      </w:r>
      <w:r w:rsidRPr="0031682F">
        <w:rPr>
          <w:rFonts w:cs="Arial"/>
          <w:szCs w:val="22"/>
        </w:rPr>
        <w:t xml:space="preserve"> Der Ausschuss betrachtet Gleich</w:t>
      </w:r>
      <w:r w:rsidR="007D6801">
        <w:rPr>
          <w:rFonts w:cs="Arial"/>
          <w:szCs w:val="22"/>
        </w:rPr>
        <w:t>heit</w:t>
      </w:r>
      <w:r w:rsidRPr="0031682F">
        <w:rPr>
          <w:rFonts w:cs="Arial"/>
          <w:szCs w:val="22"/>
        </w:rPr>
        <w:t xml:space="preserve"> und Nichtdiskriminierung als Prinzipien und als Rechte </w:t>
      </w:r>
      <w:r w:rsidR="002715D0">
        <w:rPr>
          <w:rFonts w:cs="Arial"/>
          <w:szCs w:val="22"/>
        </w:rPr>
        <w:t xml:space="preserve">sowie </w:t>
      </w:r>
      <w:r w:rsidRPr="0031682F">
        <w:rPr>
          <w:rFonts w:cs="Arial"/>
          <w:szCs w:val="22"/>
        </w:rPr>
        <w:t>als Grundpfeiler des internationalen Schutzes, den das Übereinkommen gewäh</w:t>
      </w:r>
      <w:r w:rsidRPr="0031682F">
        <w:rPr>
          <w:rFonts w:cs="Arial"/>
          <w:szCs w:val="22"/>
        </w:rPr>
        <w:t>r</w:t>
      </w:r>
      <w:r w:rsidRPr="0031682F">
        <w:rPr>
          <w:rFonts w:cs="Arial"/>
          <w:szCs w:val="22"/>
        </w:rPr>
        <w:t>leistet. Sie dienen auch als Auslegungskriterien für sämtliche weiteren darin ve</w:t>
      </w:r>
      <w:r w:rsidRPr="0031682F">
        <w:rPr>
          <w:rFonts w:cs="Arial"/>
          <w:szCs w:val="22"/>
        </w:rPr>
        <w:t>r</w:t>
      </w:r>
      <w:r w:rsidRPr="0031682F">
        <w:rPr>
          <w:rFonts w:cs="Arial"/>
          <w:szCs w:val="22"/>
        </w:rPr>
        <w:t>brieften Prinzipien und Rechte.</w:t>
      </w:r>
      <w:r w:rsidRPr="0031682F">
        <w:rPr>
          <w:rStyle w:val="Funotenzeichen"/>
          <w:rFonts w:cs="Arial"/>
          <w:szCs w:val="22"/>
        </w:rPr>
        <w:footnoteReference w:id="97"/>
      </w:r>
      <w:r w:rsidRPr="0031682F">
        <w:rPr>
          <w:rFonts w:cs="Arial"/>
          <w:szCs w:val="22"/>
        </w:rPr>
        <w:t xml:space="preserve"> Sie stellen Verpflichtungen dar, die sofort a</w:t>
      </w:r>
      <w:r w:rsidRPr="0031682F">
        <w:rPr>
          <w:rFonts w:cs="Arial"/>
          <w:szCs w:val="22"/>
        </w:rPr>
        <w:t>n</w:t>
      </w:r>
      <w:r w:rsidRPr="0031682F">
        <w:rPr>
          <w:rFonts w:cs="Arial"/>
          <w:szCs w:val="22"/>
        </w:rPr>
        <w:t>wendbar sind, sowohl im öffentlichen als auch im privaten Sektor.</w:t>
      </w:r>
      <w:r w:rsidRPr="0031682F">
        <w:rPr>
          <w:rStyle w:val="Funotenzeichen"/>
          <w:rFonts w:cs="Arial"/>
          <w:szCs w:val="22"/>
        </w:rPr>
        <w:footnoteReference w:id="98"/>
      </w:r>
      <w:r w:rsidRPr="0031682F">
        <w:rPr>
          <w:rFonts w:cs="Arial"/>
          <w:szCs w:val="22"/>
        </w:rPr>
        <w:t xml:space="preserve"> </w:t>
      </w:r>
    </w:p>
    <w:p w:rsidR="00BA0F8D" w:rsidRPr="0031682F" w:rsidRDefault="00BA0F8D" w:rsidP="00BA0F8D">
      <w:pPr>
        <w:spacing w:before="100" w:beforeAutospacing="1" w:after="100" w:afterAutospacing="1" w:line="276" w:lineRule="auto"/>
        <w:jc w:val="both"/>
        <w:rPr>
          <w:rFonts w:cs="Arial"/>
          <w:szCs w:val="22"/>
        </w:rPr>
      </w:pPr>
      <w:r w:rsidRPr="0031682F">
        <w:rPr>
          <w:rFonts w:cs="Arial"/>
          <w:szCs w:val="22"/>
        </w:rPr>
        <w:t>46. Im März 2018 verabschiedete der Ausschuss seine Allgemeine Bemerkung Nr. 6 zu Gleich</w:t>
      </w:r>
      <w:r w:rsidR="002F40F1">
        <w:rPr>
          <w:rFonts w:cs="Arial"/>
          <w:szCs w:val="22"/>
        </w:rPr>
        <w:t>heit</w:t>
      </w:r>
      <w:r w:rsidRPr="0031682F">
        <w:rPr>
          <w:rFonts w:cs="Arial"/>
          <w:szCs w:val="22"/>
        </w:rPr>
        <w:t xml:space="preserve"> und Nichtdiskriminierung. Sie ist nun das wichtigste Dokument für die Auslegung von Artikel 5 des Übereinkommens. Darin spricht sich der Au</w:t>
      </w:r>
      <w:r w:rsidRPr="0031682F">
        <w:rPr>
          <w:rFonts w:cs="Arial"/>
          <w:szCs w:val="22"/>
        </w:rPr>
        <w:t>s</w:t>
      </w:r>
      <w:r w:rsidRPr="0031682F">
        <w:rPr>
          <w:rFonts w:cs="Arial"/>
          <w:szCs w:val="22"/>
        </w:rPr>
        <w:t>schuss für ein Konzept der inklusiven Gleich</w:t>
      </w:r>
      <w:r w:rsidR="003A1DFE">
        <w:rPr>
          <w:rFonts w:cs="Arial"/>
          <w:szCs w:val="22"/>
        </w:rPr>
        <w:t>heit</w:t>
      </w:r>
      <w:r w:rsidRPr="0031682F">
        <w:rPr>
          <w:rFonts w:cs="Arial"/>
          <w:szCs w:val="22"/>
        </w:rPr>
        <w:t xml:space="preserve"> aus, das von einem </w:t>
      </w:r>
      <w:r w:rsidR="00A8189E">
        <w:rPr>
          <w:rFonts w:cs="Arial"/>
          <w:szCs w:val="22"/>
        </w:rPr>
        <w:t>„</w:t>
      </w:r>
      <w:r w:rsidR="00D922B3" w:rsidRPr="0031682F">
        <w:rPr>
          <w:rFonts w:cs="Arial"/>
          <w:szCs w:val="22"/>
        </w:rPr>
        <w:t>substanzielle</w:t>
      </w:r>
      <w:r w:rsidR="00D922B3">
        <w:rPr>
          <w:rFonts w:cs="Arial"/>
          <w:szCs w:val="22"/>
        </w:rPr>
        <w:t>n</w:t>
      </w:r>
      <w:r w:rsidR="00D922B3" w:rsidRPr="0031682F">
        <w:rPr>
          <w:rFonts w:cs="Arial"/>
          <w:szCs w:val="22"/>
        </w:rPr>
        <w:t xml:space="preserve"> </w:t>
      </w:r>
      <w:r w:rsidRPr="0031682F">
        <w:rPr>
          <w:rFonts w:cs="Arial"/>
          <w:szCs w:val="22"/>
        </w:rPr>
        <w:t xml:space="preserve">Modell </w:t>
      </w:r>
      <w:r w:rsidR="00D922B3">
        <w:rPr>
          <w:rFonts w:cs="Arial"/>
          <w:szCs w:val="22"/>
        </w:rPr>
        <w:t xml:space="preserve">von </w:t>
      </w:r>
      <w:r w:rsidRPr="0031682F">
        <w:rPr>
          <w:rFonts w:cs="Arial"/>
          <w:szCs w:val="22"/>
        </w:rPr>
        <w:t>Gleich</w:t>
      </w:r>
      <w:r w:rsidR="00D922B3">
        <w:rPr>
          <w:rFonts w:cs="Arial"/>
          <w:szCs w:val="22"/>
        </w:rPr>
        <w:t>heit</w:t>
      </w:r>
      <w:r w:rsidR="00A8189E">
        <w:rPr>
          <w:rFonts w:cs="Arial"/>
          <w:szCs w:val="22"/>
        </w:rPr>
        <w:t>“</w:t>
      </w:r>
      <w:r w:rsidRPr="0031682F">
        <w:rPr>
          <w:rFonts w:cs="Arial"/>
          <w:szCs w:val="22"/>
        </w:rPr>
        <w:t xml:space="preserve"> ausgeht und den Begriff der Gleich</w:t>
      </w:r>
      <w:r w:rsidR="00D922B3">
        <w:rPr>
          <w:rFonts w:cs="Arial"/>
          <w:szCs w:val="22"/>
        </w:rPr>
        <w:t>heit</w:t>
      </w:r>
      <w:r w:rsidRPr="0031682F">
        <w:rPr>
          <w:rFonts w:cs="Arial"/>
          <w:szCs w:val="22"/>
        </w:rPr>
        <w:t xml:space="preserve"> inhaltlich erweitert und ausführlich erörtert. Danach umfasst er folgende Aspekte: a) den einer gerechten Umverteilung, um sozioökonomischen Nachteilen zu b</w:t>
      </w:r>
      <w:r w:rsidRPr="0031682F">
        <w:rPr>
          <w:rFonts w:cs="Arial"/>
          <w:szCs w:val="22"/>
        </w:rPr>
        <w:t>e</w:t>
      </w:r>
      <w:r w:rsidRPr="0031682F">
        <w:rPr>
          <w:rFonts w:cs="Arial"/>
          <w:szCs w:val="22"/>
        </w:rPr>
        <w:t>gegnen; b) den Aspekt der Anerkennung, um Stigmatisierung, Stereotypisierung, Vorurteile und Gewalt zu bekämpfen und die Würde des Menschen und seine Intersektionalität anzuerkennen, c) den Aspekt der Partizipation, um die soziale Natur der Menschen als Mitglieder sozialer Gruppen und die uneingeschränkte Anerkennung der Menschlichkeit durch Inklusion in der Gesellschaft zu b</w:t>
      </w:r>
      <w:r w:rsidRPr="0031682F">
        <w:rPr>
          <w:rFonts w:cs="Arial"/>
          <w:szCs w:val="22"/>
        </w:rPr>
        <w:t>e</w:t>
      </w:r>
      <w:r w:rsidRPr="0031682F">
        <w:rPr>
          <w:rFonts w:cs="Arial"/>
          <w:szCs w:val="22"/>
        </w:rPr>
        <w:t>kräftigen; und d) den Aspekt der Anpassung, um Unterschieden als einer Frage der menschlichen Würde Raum zu geben.</w:t>
      </w:r>
      <w:r w:rsidRPr="0031682F">
        <w:rPr>
          <w:rStyle w:val="Funotenzeichen"/>
          <w:rFonts w:cs="Arial"/>
          <w:szCs w:val="22"/>
        </w:rPr>
        <w:footnoteReference w:id="99"/>
      </w:r>
      <w:r w:rsidRPr="0031682F">
        <w:rPr>
          <w:rFonts w:cs="Arial"/>
          <w:szCs w:val="22"/>
        </w:rPr>
        <w:t xml:space="preserve"> </w:t>
      </w:r>
    </w:p>
    <w:p w:rsidR="00BA0F8D" w:rsidRPr="0031682F" w:rsidRDefault="00BA0F8D" w:rsidP="00BA0F8D">
      <w:pPr>
        <w:spacing w:before="100" w:beforeAutospacing="1" w:after="100" w:afterAutospacing="1" w:line="276" w:lineRule="auto"/>
        <w:jc w:val="both"/>
        <w:rPr>
          <w:rFonts w:cs="Arial"/>
          <w:szCs w:val="22"/>
        </w:rPr>
      </w:pPr>
      <w:r w:rsidRPr="0031682F">
        <w:rPr>
          <w:rFonts w:cs="Arial"/>
          <w:szCs w:val="22"/>
          <w:u w:val="single"/>
        </w:rPr>
        <w:t>Verbot sämtlicher Formen von Diskriminierung aufgrund von Behinderung</w:t>
      </w:r>
    </w:p>
    <w:p w:rsidR="00BA0F8D" w:rsidRPr="0031682F" w:rsidRDefault="00BA0F8D" w:rsidP="00BA0F8D">
      <w:pPr>
        <w:spacing w:before="100" w:beforeAutospacing="1" w:after="100" w:afterAutospacing="1" w:line="276" w:lineRule="auto"/>
        <w:jc w:val="both"/>
        <w:rPr>
          <w:rFonts w:cs="Arial"/>
          <w:szCs w:val="22"/>
        </w:rPr>
      </w:pPr>
      <w:r w:rsidRPr="0031682F">
        <w:rPr>
          <w:rFonts w:cs="Arial"/>
          <w:szCs w:val="22"/>
        </w:rPr>
        <w:t xml:space="preserve">47. </w:t>
      </w:r>
      <w:r w:rsidR="00A8189E">
        <w:rPr>
          <w:rFonts w:cs="Arial"/>
          <w:szCs w:val="22"/>
        </w:rPr>
        <w:t>„</w:t>
      </w:r>
      <w:r w:rsidRPr="0031682F">
        <w:rPr>
          <w:rFonts w:cs="Arial"/>
          <w:szCs w:val="22"/>
        </w:rPr>
        <w:t>Diskriminierung aufgrund von Behinderung</w:t>
      </w:r>
      <w:r w:rsidR="00A8189E">
        <w:rPr>
          <w:rFonts w:cs="Arial"/>
          <w:szCs w:val="22"/>
        </w:rPr>
        <w:t>“</w:t>
      </w:r>
      <w:r w:rsidRPr="0031682F">
        <w:rPr>
          <w:rFonts w:cs="Arial"/>
          <w:szCs w:val="22"/>
        </w:rPr>
        <w:t xml:space="preserve"> wird in Artikel 2 des Überei</w:t>
      </w:r>
      <w:r w:rsidRPr="0031682F">
        <w:rPr>
          <w:rFonts w:cs="Arial"/>
          <w:szCs w:val="22"/>
        </w:rPr>
        <w:t>n</w:t>
      </w:r>
      <w:r w:rsidRPr="0031682F">
        <w:rPr>
          <w:rFonts w:cs="Arial"/>
          <w:szCs w:val="22"/>
        </w:rPr>
        <w:t xml:space="preserve">kommens definiert. Dieser nimmt ausdrücklich Bezug auf </w:t>
      </w:r>
      <w:r w:rsidR="00A8189E">
        <w:rPr>
          <w:rFonts w:cs="Arial"/>
          <w:szCs w:val="22"/>
        </w:rPr>
        <w:t>„</w:t>
      </w:r>
      <w:r w:rsidRPr="0031682F">
        <w:rPr>
          <w:rFonts w:cs="Arial"/>
          <w:szCs w:val="22"/>
        </w:rPr>
        <w:t>alle Formen der Di</w:t>
      </w:r>
      <w:r w:rsidRPr="0031682F">
        <w:rPr>
          <w:rFonts w:cs="Arial"/>
          <w:szCs w:val="22"/>
        </w:rPr>
        <w:t>s</w:t>
      </w:r>
      <w:r w:rsidRPr="0031682F">
        <w:rPr>
          <w:rFonts w:cs="Arial"/>
          <w:szCs w:val="22"/>
        </w:rPr>
        <w:t>kriminierung, einschließlich der Versagung angemessener Vorkehrungen</w:t>
      </w:r>
      <w:r w:rsidR="00A8189E">
        <w:rPr>
          <w:rFonts w:cs="Arial"/>
          <w:szCs w:val="22"/>
        </w:rPr>
        <w:t>“</w:t>
      </w:r>
      <w:r w:rsidR="00ED3457" w:rsidRPr="0031682F">
        <w:rPr>
          <w:rFonts w:cs="Arial"/>
          <w:szCs w:val="22"/>
        </w:rPr>
        <w:t>.</w:t>
      </w:r>
      <w:r w:rsidRPr="0031682F">
        <w:rPr>
          <w:rFonts w:cs="Arial"/>
          <w:szCs w:val="22"/>
        </w:rPr>
        <w:t xml:space="preserve"> Auf die unterschiedlichen Formen von Diskriminierung aufgrund von Behinderung geht der Ausschuss in seine</w:t>
      </w:r>
      <w:r w:rsidR="00F82BBF">
        <w:rPr>
          <w:rFonts w:cs="Arial"/>
          <w:szCs w:val="22"/>
        </w:rPr>
        <w:t>r</w:t>
      </w:r>
      <w:r w:rsidRPr="0031682F">
        <w:rPr>
          <w:rFonts w:cs="Arial"/>
          <w:szCs w:val="22"/>
        </w:rPr>
        <w:t xml:space="preserve"> Allgemeinen Bemerkung Nr. 3 zu Frauen mit B</w:t>
      </w:r>
      <w:r w:rsidRPr="0031682F">
        <w:rPr>
          <w:rFonts w:cs="Arial"/>
          <w:szCs w:val="22"/>
        </w:rPr>
        <w:t>e</w:t>
      </w:r>
      <w:r w:rsidRPr="0031682F">
        <w:rPr>
          <w:rFonts w:cs="Arial"/>
          <w:szCs w:val="22"/>
        </w:rPr>
        <w:t>hinderungen</w:t>
      </w:r>
      <w:r w:rsidRPr="0031682F">
        <w:rPr>
          <w:rStyle w:val="Funotenzeichen"/>
          <w:rFonts w:cs="Arial"/>
          <w:szCs w:val="22"/>
        </w:rPr>
        <w:footnoteReference w:id="100"/>
      </w:r>
      <w:r w:rsidRPr="0031682F">
        <w:rPr>
          <w:rFonts w:cs="Arial"/>
          <w:szCs w:val="22"/>
        </w:rPr>
        <w:t xml:space="preserve"> und in de</w:t>
      </w:r>
      <w:r w:rsidR="00F82BBF">
        <w:rPr>
          <w:rFonts w:cs="Arial"/>
          <w:szCs w:val="22"/>
        </w:rPr>
        <w:t>r</w:t>
      </w:r>
      <w:r w:rsidRPr="0031682F">
        <w:rPr>
          <w:rFonts w:cs="Arial"/>
          <w:szCs w:val="22"/>
        </w:rPr>
        <w:t xml:space="preserve"> Allgemeinen Bemerkung Nr. 6 zu Gleich</w:t>
      </w:r>
      <w:r w:rsidR="00A93A17">
        <w:rPr>
          <w:rFonts w:cs="Arial"/>
          <w:szCs w:val="22"/>
        </w:rPr>
        <w:t>heit</w:t>
      </w:r>
      <w:r w:rsidRPr="0031682F">
        <w:rPr>
          <w:rFonts w:cs="Arial"/>
          <w:szCs w:val="22"/>
        </w:rPr>
        <w:t xml:space="preserve"> und Nicht</w:t>
      </w:r>
      <w:r w:rsidR="009A482A">
        <w:rPr>
          <w:rFonts w:cs="Arial"/>
          <w:szCs w:val="22"/>
        </w:rPr>
        <w:softHyphen/>
      </w:r>
      <w:r w:rsidRPr="0031682F">
        <w:rPr>
          <w:rFonts w:cs="Arial"/>
          <w:szCs w:val="22"/>
        </w:rPr>
        <w:lastRenderedPageBreak/>
        <w:t>diskriminierung ausführlich ein.</w:t>
      </w:r>
      <w:r w:rsidRPr="0031682F">
        <w:rPr>
          <w:rStyle w:val="Funotenzeichen"/>
          <w:rFonts w:cs="Arial"/>
          <w:szCs w:val="22"/>
        </w:rPr>
        <w:footnoteReference w:id="101"/>
      </w:r>
      <w:r w:rsidRPr="0031682F">
        <w:rPr>
          <w:rFonts w:cs="Arial"/>
          <w:szCs w:val="22"/>
        </w:rPr>
        <w:t xml:space="preserve"> Als Formen von Diskriminierung in diesem Sinne </w:t>
      </w:r>
      <w:r w:rsidR="004C6BCE">
        <w:rPr>
          <w:rFonts w:cs="Arial"/>
          <w:szCs w:val="22"/>
        </w:rPr>
        <w:t>sind verboten:</w:t>
      </w:r>
      <w:r w:rsidRPr="0031682F">
        <w:rPr>
          <w:rFonts w:cs="Arial"/>
          <w:szCs w:val="22"/>
        </w:rPr>
        <w:t xml:space="preserve"> direkte Diskriminierung, indirekte Diskrim</w:t>
      </w:r>
      <w:r w:rsidR="00ED3457" w:rsidRPr="0031682F">
        <w:rPr>
          <w:rFonts w:cs="Arial"/>
          <w:szCs w:val="22"/>
        </w:rPr>
        <w:t>in</w:t>
      </w:r>
      <w:r w:rsidRPr="0031682F">
        <w:rPr>
          <w:rFonts w:cs="Arial"/>
          <w:szCs w:val="22"/>
        </w:rPr>
        <w:t>ierung, Diskrimi</w:t>
      </w:r>
      <w:r w:rsidR="009A482A">
        <w:rPr>
          <w:rFonts w:cs="Arial"/>
          <w:szCs w:val="22"/>
        </w:rPr>
        <w:softHyphen/>
      </w:r>
      <w:r w:rsidRPr="0031682F">
        <w:rPr>
          <w:rFonts w:cs="Arial"/>
          <w:szCs w:val="22"/>
        </w:rPr>
        <w:t>nierung durch Assoziation,</w:t>
      </w:r>
      <w:r w:rsidRPr="0031682F">
        <w:rPr>
          <w:rStyle w:val="Funotenzeichen"/>
          <w:rFonts w:cs="Arial"/>
          <w:szCs w:val="22"/>
        </w:rPr>
        <w:footnoteReference w:id="102"/>
      </w:r>
      <w:r w:rsidRPr="0031682F">
        <w:rPr>
          <w:rFonts w:cs="Arial"/>
          <w:szCs w:val="22"/>
        </w:rPr>
        <w:t xml:space="preserve"> Verweigerung angemessener Vorkehrungen,</w:t>
      </w:r>
      <w:r w:rsidRPr="0031682F">
        <w:rPr>
          <w:rStyle w:val="Funotenzeichen"/>
          <w:rFonts w:cs="Arial"/>
          <w:szCs w:val="22"/>
        </w:rPr>
        <w:footnoteReference w:id="103"/>
      </w:r>
      <w:r w:rsidRPr="0031682F">
        <w:rPr>
          <w:rFonts w:cs="Arial"/>
          <w:szCs w:val="22"/>
        </w:rPr>
        <w:t xml:space="preserve"> strukturelle oder systematische Diskriminierung,</w:t>
      </w:r>
      <w:r w:rsidRPr="0031682F">
        <w:rPr>
          <w:rStyle w:val="Funotenzeichen"/>
          <w:rFonts w:cs="Arial"/>
          <w:szCs w:val="22"/>
        </w:rPr>
        <w:footnoteReference w:id="104"/>
      </w:r>
      <w:r w:rsidR="00ED3457" w:rsidRPr="0031682F">
        <w:rPr>
          <w:rFonts w:cs="Arial"/>
          <w:szCs w:val="22"/>
        </w:rPr>
        <w:t xml:space="preserve"> </w:t>
      </w:r>
      <w:r w:rsidRPr="0031682F">
        <w:rPr>
          <w:rFonts w:cs="Arial"/>
          <w:szCs w:val="22"/>
        </w:rPr>
        <w:t>Belästigungen,</w:t>
      </w:r>
      <w:r w:rsidRPr="0031682F">
        <w:rPr>
          <w:rStyle w:val="Funotenzeichen"/>
          <w:rFonts w:cs="Arial"/>
          <w:szCs w:val="22"/>
        </w:rPr>
        <w:footnoteReference w:id="105"/>
      </w:r>
      <w:r w:rsidR="00ED3457" w:rsidRPr="0031682F">
        <w:rPr>
          <w:rFonts w:cs="Arial"/>
          <w:szCs w:val="22"/>
        </w:rPr>
        <w:t xml:space="preserve"> </w:t>
      </w:r>
      <w:r w:rsidRPr="0031682F">
        <w:rPr>
          <w:rFonts w:cs="Arial"/>
          <w:szCs w:val="22"/>
        </w:rPr>
        <w:t>mehrfache Dis</w:t>
      </w:r>
      <w:r w:rsidR="009A482A">
        <w:rPr>
          <w:rFonts w:cs="Arial"/>
          <w:szCs w:val="22"/>
        </w:rPr>
        <w:softHyphen/>
      </w:r>
      <w:r w:rsidRPr="0031682F">
        <w:rPr>
          <w:rFonts w:cs="Arial"/>
          <w:szCs w:val="22"/>
        </w:rPr>
        <w:t>kri</w:t>
      </w:r>
      <w:r w:rsidR="009A482A">
        <w:rPr>
          <w:rFonts w:cs="Arial"/>
          <w:szCs w:val="22"/>
        </w:rPr>
        <w:softHyphen/>
      </w:r>
      <w:r w:rsidRPr="0031682F">
        <w:rPr>
          <w:rFonts w:cs="Arial"/>
          <w:szCs w:val="22"/>
        </w:rPr>
        <w:t>minierung und intersektionale Diskriminierung.</w:t>
      </w:r>
      <w:r w:rsidRPr="0031682F">
        <w:rPr>
          <w:rStyle w:val="Funotenzeichen"/>
          <w:rFonts w:cs="Arial"/>
          <w:szCs w:val="22"/>
        </w:rPr>
        <w:footnoteReference w:id="106"/>
      </w:r>
      <w:r w:rsidRPr="0031682F">
        <w:rPr>
          <w:rFonts w:cs="Arial"/>
          <w:szCs w:val="22"/>
        </w:rPr>
        <w:t xml:space="preserve"> </w:t>
      </w:r>
    </w:p>
    <w:p w:rsidR="00BA0F8D" w:rsidRPr="0031682F" w:rsidRDefault="00BA0F8D" w:rsidP="00BA0F8D">
      <w:pPr>
        <w:spacing w:before="100" w:beforeAutospacing="1" w:after="100" w:afterAutospacing="1" w:line="276" w:lineRule="auto"/>
        <w:jc w:val="both"/>
        <w:rPr>
          <w:rFonts w:cs="Arial"/>
          <w:szCs w:val="22"/>
        </w:rPr>
      </w:pPr>
      <w:r w:rsidRPr="0031682F">
        <w:rPr>
          <w:rFonts w:cs="Arial"/>
          <w:szCs w:val="22"/>
        </w:rPr>
        <w:t>48. Unter den bis Juli 2018 vom Ausschuss überprüften 24 Individua</w:t>
      </w:r>
      <w:r w:rsidRPr="0031682F">
        <w:rPr>
          <w:rFonts w:cs="Arial"/>
          <w:szCs w:val="22"/>
        </w:rPr>
        <w:t>l</w:t>
      </w:r>
      <w:r w:rsidRPr="0031682F">
        <w:rPr>
          <w:rFonts w:cs="Arial"/>
          <w:szCs w:val="22"/>
        </w:rPr>
        <w:t>beschwerden waren sieben, bei denen eine Diskriminierung aufgrund von B</w:t>
      </w:r>
      <w:r w:rsidRPr="0031682F">
        <w:rPr>
          <w:rFonts w:cs="Arial"/>
          <w:szCs w:val="22"/>
        </w:rPr>
        <w:t>e</w:t>
      </w:r>
      <w:r w:rsidRPr="0031682F">
        <w:rPr>
          <w:rFonts w:cs="Arial"/>
          <w:szCs w:val="22"/>
        </w:rPr>
        <w:t>hinderung festgestellt wurde. Die Verletzungen von Artikel 5 betrafen die Ve</w:t>
      </w:r>
      <w:r w:rsidRPr="0031682F">
        <w:rPr>
          <w:rFonts w:cs="Arial"/>
          <w:szCs w:val="22"/>
        </w:rPr>
        <w:t>r</w:t>
      </w:r>
      <w:r w:rsidR="00ED3457" w:rsidRPr="0031682F">
        <w:rPr>
          <w:rFonts w:cs="Arial"/>
          <w:szCs w:val="22"/>
        </w:rPr>
        <w:t>sagung</w:t>
      </w:r>
      <w:r w:rsidRPr="0031682F">
        <w:rPr>
          <w:rFonts w:cs="Arial"/>
          <w:szCs w:val="22"/>
        </w:rPr>
        <w:t xml:space="preserve"> angemessener Vorkehrungen,</w:t>
      </w:r>
      <w:r w:rsidRPr="0031682F">
        <w:rPr>
          <w:rStyle w:val="Funotenzeichen"/>
          <w:rFonts w:cs="Arial"/>
          <w:szCs w:val="22"/>
        </w:rPr>
        <w:footnoteReference w:id="107"/>
      </w:r>
      <w:r w:rsidRPr="0031682F">
        <w:rPr>
          <w:rFonts w:cs="Arial"/>
          <w:color w:val="000000"/>
          <w:szCs w:val="22"/>
        </w:rPr>
        <w:t xml:space="preserve"> die Versagung des Zugangs zu Infor</w:t>
      </w:r>
      <w:r w:rsidR="009A482A">
        <w:rPr>
          <w:rFonts w:cs="Arial"/>
          <w:color w:val="000000"/>
          <w:szCs w:val="22"/>
        </w:rPr>
        <w:softHyphen/>
      </w:r>
      <w:r w:rsidRPr="0031682F">
        <w:rPr>
          <w:rFonts w:cs="Arial"/>
          <w:color w:val="000000"/>
          <w:szCs w:val="22"/>
        </w:rPr>
        <w:t>mations- bzw. Kommunikationstechnologien und der Allgemeinheit offenstehen</w:t>
      </w:r>
      <w:r w:rsidR="009A482A">
        <w:rPr>
          <w:rFonts w:cs="Arial"/>
          <w:color w:val="000000"/>
          <w:szCs w:val="22"/>
        </w:rPr>
        <w:softHyphen/>
      </w:r>
      <w:r w:rsidRPr="0031682F">
        <w:rPr>
          <w:rFonts w:cs="Arial"/>
          <w:color w:val="000000"/>
          <w:szCs w:val="22"/>
        </w:rPr>
        <w:t>den Diensten</w:t>
      </w:r>
      <w:r w:rsidRPr="0031682F">
        <w:rPr>
          <w:rStyle w:val="Funotenzeichen"/>
          <w:rFonts w:cs="Arial"/>
          <w:color w:val="000000"/>
          <w:szCs w:val="22"/>
        </w:rPr>
        <w:footnoteReference w:id="108"/>
      </w:r>
      <w:r w:rsidRPr="0031682F">
        <w:rPr>
          <w:rFonts w:cs="Arial"/>
          <w:color w:val="000000"/>
          <w:szCs w:val="22"/>
        </w:rPr>
        <w:t xml:space="preserve"> gleichberechtigt mit anderen, willkürliche Internierung aufgrund von Behinderung</w:t>
      </w:r>
      <w:r w:rsidRPr="0031682F">
        <w:rPr>
          <w:rStyle w:val="Funotenzeichen"/>
          <w:rFonts w:cs="Arial"/>
          <w:color w:val="000000"/>
          <w:szCs w:val="22"/>
        </w:rPr>
        <w:footnoteReference w:id="109"/>
      </w:r>
      <w:r w:rsidRPr="0031682F">
        <w:rPr>
          <w:rFonts w:cs="Arial"/>
          <w:color w:val="000000"/>
          <w:szCs w:val="22"/>
        </w:rPr>
        <w:t xml:space="preserve"> sowie das Versäumnis, alle notwendigen Maßnahmen zu e</w:t>
      </w:r>
      <w:r w:rsidRPr="0031682F">
        <w:rPr>
          <w:rFonts w:cs="Arial"/>
          <w:color w:val="000000"/>
          <w:szCs w:val="22"/>
        </w:rPr>
        <w:t>r</w:t>
      </w:r>
      <w:r w:rsidRPr="0031682F">
        <w:rPr>
          <w:rFonts w:cs="Arial"/>
          <w:color w:val="000000"/>
          <w:szCs w:val="22"/>
        </w:rPr>
        <w:t>greifen, um gewalttätige Handlungen zu verhindern, wirksam zu untersuchen und zu bestrafen.</w:t>
      </w:r>
      <w:r w:rsidRPr="0031682F">
        <w:rPr>
          <w:rStyle w:val="Funotenzeichen"/>
          <w:rFonts w:cs="Arial"/>
          <w:color w:val="000000"/>
          <w:szCs w:val="22"/>
        </w:rPr>
        <w:footnoteReference w:id="110"/>
      </w:r>
      <w:r w:rsidRPr="0031682F">
        <w:rPr>
          <w:rFonts w:cs="Arial"/>
          <w:color w:val="000000"/>
          <w:szCs w:val="22"/>
        </w:rPr>
        <w:t xml:space="preserve"> </w:t>
      </w:r>
    </w:p>
    <w:p w:rsidR="00BA0F8D" w:rsidRPr="0031682F" w:rsidRDefault="00BA0F8D" w:rsidP="00BA0F8D">
      <w:pPr>
        <w:spacing w:before="100" w:beforeAutospacing="1" w:after="100" w:afterAutospacing="1" w:line="276" w:lineRule="auto"/>
        <w:jc w:val="both"/>
        <w:rPr>
          <w:rFonts w:cs="Arial"/>
          <w:szCs w:val="22"/>
          <w:u w:val="single"/>
        </w:rPr>
      </w:pPr>
      <w:r w:rsidRPr="0031682F">
        <w:rPr>
          <w:rFonts w:cs="Arial"/>
          <w:szCs w:val="22"/>
          <w:u w:val="single"/>
        </w:rPr>
        <w:t>Angemessene Vorkehrungen</w:t>
      </w:r>
    </w:p>
    <w:p w:rsidR="00BA0F8D" w:rsidRPr="0031682F" w:rsidRDefault="00BA0F8D" w:rsidP="00BA0F8D">
      <w:pPr>
        <w:spacing w:before="100" w:beforeAutospacing="1" w:after="100" w:afterAutospacing="1" w:line="276" w:lineRule="auto"/>
        <w:jc w:val="both"/>
        <w:rPr>
          <w:rFonts w:cs="Arial"/>
          <w:szCs w:val="18"/>
        </w:rPr>
      </w:pPr>
      <w:r w:rsidRPr="0031682F">
        <w:rPr>
          <w:rFonts w:cs="Arial"/>
          <w:szCs w:val="22"/>
        </w:rPr>
        <w:t>49. Der Ausschuss hat wichtige Klarstellungen hinsichtlich der Verpflichtung zur Bereitstellung angemessener Vorkehrungen vorgenommen. Angemessene Vo</w:t>
      </w:r>
      <w:r w:rsidRPr="0031682F">
        <w:rPr>
          <w:rFonts w:cs="Arial"/>
          <w:szCs w:val="22"/>
        </w:rPr>
        <w:t>r</w:t>
      </w:r>
      <w:r w:rsidRPr="0031682F">
        <w:rPr>
          <w:rFonts w:cs="Arial"/>
          <w:szCs w:val="22"/>
        </w:rPr>
        <w:t xml:space="preserve">kehrungen werden in Artikel 2 der </w:t>
      </w:r>
      <w:r w:rsidR="008015BD">
        <w:rPr>
          <w:rFonts w:cs="Arial"/>
          <w:szCs w:val="22"/>
        </w:rPr>
        <w:t>UN</w:t>
      </w:r>
      <w:r w:rsidRPr="0031682F">
        <w:rPr>
          <w:rFonts w:cs="Arial"/>
          <w:szCs w:val="22"/>
        </w:rPr>
        <w:t>BRK</w:t>
      </w:r>
      <w:r w:rsidRPr="0031682F">
        <w:rPr>
          <w:rStyle w:val="Funotenzeichen"/>
          <w:rFonts w:cs="Arial"/>
          <w:szCs w:val="22"/>
        </w:rPr>
        <w:footnoteReference w:id="111"/>
      </w:r>
      <w:r w:rsidRPr="0031682F">
        <w:rPr>
          <w:rFonts w:cs="Arial"/>
          <w:szCs w:val="22"/>
        </w:rPr>
        <w:t xml:space="preserve"> definiert und in den Artikeln 5, 14, 24 und 27 de</w:t>
      </w:r>
      <w:r w:rsidR="008015BD">
        <w:rPr>
          <w:rFonts w:cs="Arial"/>
          <w:szCs w:val="22"/>
        </w:rPr>
        <w:t>s Übereinkommens</w:t>
      </w:r>
      <w:r w:rsidRPr="0031682F">
        <w:rPr>
          <w:rFonts w:cs="Arial"/>
          <w:szCs w:val="22"/>
        </w:rPr>
        <w:t xml:space="preserve"> erwähnt. Der Ausschuss hat die angemessenen Vorkehrungen auch sporadisch in seinen Abschließenden Bemerkungen im Z</w:t>
      </w:r>
      <w:r w:rsidRPr="0031682F">
        <w:rPr>
          <w:rFonts w:cs="Arial"/>
          <w:szCs w:val="22"/>
        </w:rPr>
        <w:t>u</w:t>
      </w:r>
      <w:r w:rsidRPr="0031682F">
        <w:rPr>
          <w:rFonts w:cs="Arial"/>
          <w:szCs w:val="22"/>
        </w:rPr>
        <w:t>sammenhang mit den Ar</w:t>
      </w:r>
      <w:r w:rsidRPr="0031682F">
        <w:rPr>
          <w:rFonts w:cs="Arial"/>
          <w:szCs w:val="18"/>
        </w:rPr>
        <w:t xml:space="preserve">tikeln 6, 8, 9, 11, 12, 15, 16, 18, 19, 21, 25, 28 und 29 angesprochen. </w:t>
      </w:r>
    </w:p>
    <w:p w:rsidR="00BA0F8D" w:rsidRPr="0031682F" w:rsidRDefault="00BA0F8D" w:rsidP="00BA0F8D">
      <w:pPr>
        <w:widowControl w:val="0"/>
        <w:autoSpaceDE w:val="0"/>
        <w:autoSpaceDN w:val="0"/>
        <w:adjustRightInd w:val="0"/>
        <w:spacing w:before="100" w:beforeAutospacing="1" w:after="100" w:afterAutospacing="1" w:line="276" w:lineRule="auto"/>
        <w:jc w:val="both"/>
        <w:rPr>
          <w:rFonts w:cs="Arial"/>
          <w:szCs w:val="18"/>
        </w:rPr>
      </w:pPr>
      <w:r w:rsidRPr="0031682F">
        <w:rPr>
          <w:rFonts w:cs="Arial"/>
          <w:szCs w:val="18"/>
        </w:rPr>
        <w:t xml:space="preserve">50. Der Ausschuss hat die Unterscheidung von angemessenen Vorkehrungen und </w:t>
      </w:r>
      <w:r w:rsidR="00280B1D" w:rsidRPr="0031682F">
        <w:rPr>
          <w:rFonts w:cs="Arial"/>
          <w:szCs w:val="18"/>
        </w:rPr>
        <w:t>Barrierefreiheit</w:t>
      </w:r>
      <w:r w:rsidR="009A482A">
        <w:rPr>
          <w:rFonts w:cs="Arial"/>
          <w:szCs w:val="18"/>
        </w:rPr>
        <w:t>,</w:t>
      </w:r>
      <w:r w:rsidRPr="0031682F">
        <w:rPr>
          <w:rStyle w:val="Funotenzeichen"/>
          <w:rFonts w:cs="Arial"/>
          <w:szCs w:val="18"/>
        </w:rPr>
        <w:footnoteReference w:id="112"/>
      </w:r>
      <w:r w:rsidRPr="0031682F">
        <w:rPr>
          <w:rFonts w:cs="Arial"/>
          <w:szCs w:val="18"/>
        </w:rPr>
        <w:t xml:space="preserve"> verfahrensbezogenen Vorkehrungen,</w:t>
      </w:r>
      <w:r w:rsidRPr="0031682F">
        <w:rPr>
          <w:rStyle w:val="Funotenzeichen"/>
          <w:rFonts w:cs="Arial"/>
          <w:szCs w:val="18"/>
        </w:rPr>
        <w:footnoteReference w:id="113"/>
      </w:r>
      <w:r w:rsidRPr="0031682F">
        <w:rPr>
          <w:rFonts w:cs="Arial"/>
          <w:szCs w:val="18"/>
        </w:rPr>
        <w:t xml:space="preserve"> besonderen </w:t>
      </w:r>
      <w:r w:rsidRPr="0031682F">
        <w:rPr>
          <w:rFonts w:cs="Arial"/>
          <w:szCs w:val="18"/>
        </w:rPr>
        <w:lastRenderedPageBreak/>
        <w:t>Maßnahmen</w:t>
      </w:r>
      <w:r w:rsidR="00280B1D" w:rsidRPr="0031682F">
        <w:rPr>
          <w:rFonts w:cs="Arial"/>
          <w:szCs w:val="18"/>
        </w:rPr>
        <w:t xml:space="preserve"> (</w:t>
      </w:r>
      <w:r w:rsidR="00A8189E">
        <w:rPr>
          <w:rFonts w:cs="Arial"/>
          <w:szCs w:val="18"/>
        </w:rPr>
        <w:t>„</w:t>
      </w:r>
      <w:r w:rsidR="00280B1D" w:rsidRPr="0031682F">
        <w:rPr>
          <w:rFonts w:cs="Arial"/>
          <w:szCs w:val="18"/>
        </w:rPr>
        <w:t>specific measures</w:t>
      </w:r>
      <w:r w:rsidR="00A8189E">
        <w:rPr>
          <w:rFonts w:cs="Arial"/>
          <w:szCs w:val="18"/>
        </w:rPr>
        <w:t>“</w:t>
      </w:r>
      <w:r w:rsidR="00280B1D" w:rsidRPr="0031682F">
        <w:rPr>
          <w:rFonts w:cs="Arial"/>
          <w:szCs w:val="18"/>
        </w:rPr>
        <w:t>)</w:t>
      </w:r>
      <w:r w:rsidRPr="0031682F">
        <w:rPr>
          <w:rFonts w:cs="Arial"/>
          <w:szCs w:val="18"/>
        </w:rPr>
        <w:t xml:space="preserve"> einschließlich </w:t>
      </w:r>
      <w:r w:rsidR="002F4C63">
        <w:rPr>
          <w:rFonts w:cs="Arial"/>
          <w:szCs w:val="18"/>
        </w:rPr>
        <w:t>Förderm</w:t>
      </w:r>
      <w:r w:rsidRPr="00B44889">
        <w:rPr>
          <w:rFonts w:cs="Arial"/>
          <w:szCs w:val="18"/>
        </w:rPr>
        <w:t>aßnahmen</w:t>
      </w:r>
      <w:r w:rsidRPr="0031682F">
        <w:rPr>
          <w:rFonts w:cs="Arial"/>
          <w:szCs w:val="18"/>
        </w:rPr>
        <w:t xml:space="preserve"> (</w:t>
      </w:r>
      <w:r w:rsidR="00A8189E">
        <w:rPr>
          <w:rFonts w:cs="Arial"/>
          <w:szCs w:val="18"/>
        </w:rPr>
        <w:t>„</w:t>
      </w:r>
      <w:r w:rsidRPr="0031682F">
        <w:rPr>
          <w:rFonts w:cs="Arial"/>
          <w:szCs w:val="18"/>
        </w:rPr>
        <w:t>affirmative action measures</w:t>
      </w:r>
      <w:r w:rsidR="00A8189E">
        <w:rPr>
          <w:rFonts w:cs="Arial"/>
          <w:szCs w:val="18"/>
        </w:rPr>
        <w:t>“</w:t>
      </w:r>
      <w:r w:rsidRPr="0031682F">
        <w:rPr>
          <w:rFonts w:cs="Arial"/>
          <w:szCs w:val="18"/>
        </w:rPr>
        <w:t>)</w:t>
      </w:r>
      <w:r w:rsidRPr="0031682F">
        <w:rPr>
          <w:rStyle w:val="Funotenzeichen"/>
          <w:rFonts w:cs="Arial"/>
          <w:szCs w:val="18"/>
        </w:rPr>
        <w:footnoteReference w:id="114"/>
      </w:r>
      <w:r w:rsidRPr="0031682F">
        <w:rPr>
          <w:rFonts w:cs="Arial"/>
          <w:szCs w:val="18"/>
        </w:rPr>
        <w:t xml:space="preserve"> und Unterstützungsmaßnahmen wie zum Beispiel </w:t>
      </w:r>
      <w:r w:rsidRPr="0031682F">
        <w:rPr>
          <w:rFonts w:cs="Arial"/>
          <w:color w:val="000000"/>
          <w:szCs w:val="18"/>
        </w:rPr>
        <w:t>persö</w:t>
      </w:r>
      <w:r w:rsidRPr="0031682F">
        <w:rPr>
          <w:rFonts w:cs="Arial"/>
          <w:color w:val="000000"/>
          <w:szCs w:val="18"/>
        </w:rPr>
        <w:t>n</w:t>
      </w:r>
      <w:r w:rsidRPr="0031682F">
        <w:rPr>
          <w:rFonts w:cs="Arial"/>
          <w:color w:val="000000"/>
          <w:szCs w:val="18"/>
        </w:rPr>
        <w:t>liche Assistenz</w:t>
      </w:r>
      <w:r w:rsidRPr="0031682F">
        <w:rPr>
          <w:rStyle w:val="Funotenzeichen"/>
          <w:rFonts w:cs="Arial"/>
          <w:color w:val="000000"/>
          <w:szCs w:val="18"/>
        </w:rPr>
        <w:footnoteReference w:id="115"/>
      </w:r>
      <w:r w:rsidRPr="0031682F">
        <w:rPr>
          <w:rFonts w:cs="Arial"/>
          <w:color w:val="000000"/>
          <w:szCs w:val="18"/>
        </w:rPr>
        <w:t xml:space="preserve"> oder Unterstützung bei der Ausübung rechtlicher Handlung</w:t>
      </w:r>
      <w:r w:rsidRPr="0031682F">
        <w:rPr>
          <w:rFonts w:cs="Arial"/>
          <w:color w:val="000000"/>
          <w:szCs w:val="18"/>
        </w:rPr>
        <w:t>s</w:t>
      </w:r>
      <w:r w:rsidRPr="0031682F">
        <w:rPr>
          <w:rFonts w:cs="Arial"/>
          <w:color w:val="000000"/>
          <w:szCs w:val="18"/>
        </w:rPr>
        <w:t>fähigkeit</w:t>
      </w:r>
      <w:r w:rsidRPr="0031682F">
        <w:rPr>
          <w:rStyle w:val="Funotenzeichen"/>
          <w:rFonts w:cs="Arial"/>
          <w:szCs w:val="18"/>
        </w:rPr>
        <w:footnoteReference w:id="116"/>
      </w:r>
      <w:r w:rsidRPr="0031682F">
        <w:rPr>
          <w:rFonts w:cs="Arial"/>
          <w:color w:val="000000"/>
          <w:szCs w:val="18"/>
        </w:rPr>
        <w:t xml:space="preserve"> deutlich gemacht.</w:t>
      </w:r>
      <w:r w:rsidRPr="0031682F">
        <w:rPr>
          <w:rFonts w:cs="Arial"/>
          <w:szCs w:val="18"/>
        </w:rPr>
        <w:t xml:space="preserve"> Im Gegensatz zu den zuvor genannten Ma</w:t>
      </w:r>
      <w:r w:rsidRPr="0031682F">
        <w:rPr>
          <w:rFonts w:cs="Arial"/>
          <w:szCs w:val="18"/>
        </w:rPr>
        <w:t>ß</w:t>
      </w:r>
      <w:r w:rsidRPr="0031682F">
        <w:rPr>
          <w:rFonts w:cs="Arial"/>
          <w:szCs w:val="18"/>
        </w:rPr>
        <w:t>nahmen handelt es sich bei den angemessenen Vorkehrungen um eine Ve</w:t>
      </w:r>
      <w:r w:rsidRPr="0031682F">
        <w:rPr>
          <w:rFonts w:cs="Arial"/>
          <w:szCs w:val="18"/>
        </w:rPr>
        <w:t>r</w:t>
      </w:r>
      <w:r w:rsidRPr="0031682F">
        <w:rPr>
          <w:rFonts w:cs="Arial"/>
          <w:szCs w:val="18"/>
        </w:rPr>
        <w:t xml:space="preserve">pflichtung, die </w:t>
      </w:r>
      <w:r w:rsidRPr="0031682F">
        <w:rPr>
          <w:rFonts w:cs="Arial"/>
          <w:i/>
          <w:szCs w:val="18"/>
        </w:rPr>
        <w:t>ex nunc</w:t>
      </w:r>
      <w:r w:rsidRPr="0031682F">
        <w:rPr>
          <w:rFonts w:cs="Arial"/>
          <w:szCs w:val="18"/>
        </w:rPr>
        <w:t xml:space="preserve"> (d.h. mit Wirkung für die Zukunft) unmittelbar auf den Einzelnen anwendbar ist. Sie steht unter dem Vorbehalt einer möglicherweise übermäßigen oder nicht zu rechtfertigenden Belastung für diejenigen, die zur Bereitstellung dieser Vorkehrungen verpflichtet sind.</w:t>
      </w:r>
      <w:r w:rsidRPr="0031682F">
        <w:rPr>
          <w:rStyle w:val="Funotenzeichen"/>
          <w:rFonts w:cs="Arial"/>
          <w:szCs w:val="18"/>
        </w:rPr>
        <w:footnoteReference w:id="117"/>
      </w:r>
    </w:p>
    <w:p w:rsidR="00BA0F8D" w:rsidRPr="0031682F" w:rsidRDefault="00BA0F8D" w:rsidP="00BA0F8D">
      <w:pPr>
        <w:widowControl w:val="0"/>
        <w:autoSpaceDE w:val="0"/>
        <w:autoSpaceDN w:val="0"/>
        <w:adjustRightInd w:val="0"/>
        <w:spacing w:before="100" w:beforeAutospacing="1" w:after="100" w:afterAutospacing="1" w:line="276" w:lineRule="auto"/>
        <w:jc w:val="both"/>
        <w:rPr>
          <w:rFonts w:cs="Arial"/>
          <w:szCs w:val="18"/>
        </w:rPr>
      </w:pPr>
      <w:r w:rsidRPr="0031682F">
        <w:rPr>
          <w:rFonts w:cs="Arial"/>
          <w:szCs w:val="22"/>
        </w:rPr>
        <w:t>51. In de</w:t>
      </w:r>
      <w:r w:rsidR="00F82BBF">
        <w:rPr>
          <w:rFonts w:cs="Arial"/>
          <w:szCs w:val="22"/>
        </w:rPr>
        <w:t>r</w:t>
      </w:r>
      <w:r w:rsidRPr="0031682F">
        <w:rPr>
          <w:rFonts w:cs="Arial"/>
          <w:szCs w:val="22"/>
        </w:rPr>
        <w:t xml:space="preserve"> Allgemeinen </w:t>
      </w:r>
      <w:r w:rsidR="00054608">
        <w:rPr>
          <w:rFonts w:cs="Arial"/>
          <w:szCs w:val="22"/>
        </w:rPr>
        <w:t xml:space="preserve">Bemerkung </w:t>
      </w:r>
      <w:r w:rsidRPr="0031682F">
        <w:rPr>
          <w:rFonts w:cs="Arial"/>
          <w:szCs w:val="22"/>
        </w:rPr>
        <w:t>Nr. 4 zur inklusiven Bildung hat der Au</w:t>
      </w:r>
      <w:r w:rsidRPr="0031682F">
        <w:rPr>
          <w:rFonts w:cs="Arial"/>
          <w:szCs w:val="22"/>
        </w:rPr>
        <w:t>s</w:t>
      </w:r>
      <w:r w:rsidRPr="0031682F">
        <w:rPr>
          <w:rFonts w:cs="Arial"/>
          <w:szCs w:val="22"/>
        </w:rPr>
        <w:t xml:space="preserve">schuss darüber aufgeklärt, was unter der </w:t>
      </w:r>
      <w:r w:rsidR="00A8189E">
        <w:rPr>
          <w:rFonts w:cs="Arial"/>
          <w:szCs w:val="22"/>
        </w:rPr>
        <w:t>„</w:t>
      </w:r>
      <w:r w:rsidRPr="0031682F">
        <w:rPr>
          <w:rFonts w:cs="Arial"/>
          <w:szCs w:val="22"/>
        </w:rPr>
        <w:t>Angemessenheit einer Maßnahme</w:t>
      </w:r>
      <w:r w:rsidR="00A8189E">
        <w:rPr>
          <w:rFonts w:cs="Arial"/>
          <w:szCs w:val="22"/>
        </w:rPr>
        <w:t>“</w:t>
      </w:r>
      <w:r w:rsidRPr="0031682F">
        <w:rPr>
          <w:rFonts w:cs="Arial"/>
          <w:szCs w:val="22"/>
        </w:rPr>
        <w:t xml:space="preserve"> zu verstehen ist. Er beschreibt die </w:t>
      </w:r>
      <w:r w:rsidR="00A8189E">
        <w:rPr>
          <w:rFonts w:cs="Arial"/>
          <w:szCs w:val="22"/>
        </w:rPr>
        <w:t>„</w:t>
      </w:r>
      <w:r w:rsidRPr="0031682F">
        <w:rPr>
          <w:rFonts w:cs="Arial"/>
          <w:szCs w:val="22"/>
        </w:rPr>
        <w:t>Angemessenheit</w:t>
      </w:r>
      <w:r w:rsidR="00421702">
        <w:rPr>
          <w:rFonts w:cs="Arial"/>
          <w:szCs w:val="22"/>
        </w:rPr>
        <w:t>“</w:t>
      </w:r>
      <w:r w:rsidRPr="0031682F">
        <w:rPr>
          <w:rFonts w:cs="Arial"/>
          <w:szCs w:val="22"/>
        </w:rPr>
        <w:t xml:space="preserve"> als das Ergebnis einer kontextbezogenen Prüfung, die eine Analyse der Relevanz und Wirksamkeit dieser Vorkehrungen und des angestrebten Ziels der Verhinderung von Di</w:t>
      </w:r>
      <w:r w:rsidRPr="0031682F">
        <w:rPr>
          <w:rFonts w:cs="Arial"/>
          <w:szCs w:val="22"/>
        </w:rPr>
        <w:t>s</w:t>
      </w:r>
      <w:r w:rsidRPr="0031682F">
        <w:rPr>
          <w:rFonts w:cs="Arial"/>
          <w:szCs w:val="22"/>
        </w:rPr>
        <w:t>kriminierung beinhaltet,</w:t>
      </w:r>
      <w:r w:rsidRPr="0031682F">
        <w:rPr>
          <w:rStyle w:val="Funotenzeichen"/>
          <w:rFonts w:cs="Arial"/>
          <w:szCs w:val="22"/>
        </w:rPr>
        <w:footnoteReference w:id="118"/>
      </w:r>
      <w:r w:rsidRPr="0031682F">
        <w:rPr>
          <w:rFonts w:cs="Arial"/>
          <w:szCs w:val="22"/>
        </w:rPr>
        <w:t xml:space="preserve"> wobei auch betont wird, dass die Verhältnismäßigkeit abhängig vom Kontext ist.</w:t>
      </w:r>
      <w:r w:rsidRPr="0031682F">
        <w:rPr>
          <w:rStyle w:val="Funotenzeichen"/>
          <w:rFonts w:cs="Arial"/>
          <w:szCs w:val="22"/>
        </w:rPr>
        <w:footnoteReference w:id="119"/>
      </w:r>
      <w:r w:rsidRPr="0031682F">
        <w:rPr>
          <w:rFonts w:cs="Arial"/>
          <w:szCs w:val="22"/>
        </w:rPr>
        <w:t xml:space="preserve"> In de</w:t>
      </w:r>
      <w:r w:rsidR="00F82BBF">
        <w:rPr>
          <w:rFonts w:cs="Arial"/>
          <w:szCs w:val="22"/>
        </w:rPr>
        <w:t>r</w:t>
      </w:r>
      <w:r w:rsidRPr="0031682F">
        <w:rPr>
          <w:rFonts w:cs="Arial"/>
          <w:szCs w:val="22"/>
        </w:rPr>
        <w:t xml:space="preserve"> Allgemeinen </w:t>
      </w:r>
      <w:r w:rsidR="00054608">
        <w:rPr>
          <w:rFonts w:cs="Arial"/>
          <w:szCs w:val="22"/>
        </w:rPr>
        <w:t xml:space="preserve">Bemerkung </w:t>
      </w:r>
      <w:r w:rsidRPr="0031682F">
        <w:rPr>
          <w:rFonts w:cs="Arial"/>
          <w:szCs w:val="22"/>
        </w:rPr>
        <w:t>Nr. 6 werden Schlüsselelemente genannt, von denen die Umsetzung der Verpflichtung zur Bereitstellung angemessener Vorkehrungen geleitet sein soll.</w:t>
      </w:r>
      <w:r w:rsidRPr="0031682F">
        <w:rPr>
          <w:rStyle w:val="Funotenzeichen"/>
          <w:rFonts w:cs="Arial"/>
          <w:szCs w:val="22"/>
        </w:rPr>
        <w:footnoteReference w:id="120"/>
      </w:r>
    </w:p>
    <w:p w:rsidR="00BA0F8D" w:rsidRPr="0031682F" w:rsidRDefault="00BA0F8D" w:rsidP="00681F9D">
      <w:pPr>
        <w:pStyle w:val="berschrift3"/>
      </w:pPr>
      <w:bookmarkStart w:id="26" w:name="_Toc528496119"/>
      <w:r w:rsidRPr="0031682F">
        <w:t>ii. Barrierefreiheit (Artikel 9)</w:t>
      </w:r>
      <w:bookmarkEnd w:id="26"/>
    </w:p>
    <w:p w:rsidR="00BA0F8D" w:rsidRPr="0031682F" w:rsidRDefault="00BA0F8D" w:rsidP="00BA0F8D">
      <w:pPr>
        <w:pStyle w:val="StandardWeb"/>
        <w:spacing w:line="276" w:lineRule="auto"/>
        <w:jc w:val="both"/>
        <w:rPr>
          <w:rFonts w:ascii="Arial" w:hAnsi="Arial" w:cs="Arial"/>
          <w:sz w:val="22"/>
        </w:rPr>
      </w:pPr>
      <w:r w:rsidRPr="0031682F">
        <w:rPr>
          <w:rFonts w:ascii="Arial" w:hAnsi="Arial" w:cs="Arial"/>
          <w:sz w:val="22"/>
        </w:rPr>
        <w:t>52. Barrierefreiheit ist eine Grundvoraussetzung, um Menschen mit B</w:t>
      </w:r>
      <w:r w:rsidRPr="0031682F">
        <w:rPr>
          <w:rFonts w:ascii="Arial" w:hAnsi="Arial" w:cs="Arial"/>
          <w:sz w:val="22"/>
        </w:rPr>
        <w:t>e</w:t>
      </w:r>
      <w:r w:rsidRPr="0031682F">
        <w:rPr>
          <w:rFonts w:ascii="Arial" w:hAnsi="Arial" w:cs="Arial"/>
          <w:sz w:val="22"/>
        </w:rPr>
        <w:t xml:space="preserve">hinderungen ein selbstbestimmtes Leben und die volle </w:t>
      </w:r>
      <w:r w:rsidR="007F74CF">
        <w:rPr>
          <w:rFonts w:ascii="Arial" w:hAnsi="Arial" w:cs="Arial"/>
          <w:sz w:val="22"/>
        </w:rPr>
        <w:t>Teilhabe a</w:t>
      </w:r>
      <w:r w:rsidRPr="0031682F">
        <w:rPr>
          <w:rFonts w:ascii="Arial" w:hAnsi="Arial" w:cs="Arial"/>
          <w:sz w:val="22"/>
        </w:rPr>
        <w:t>n der Gesel</w:t>
      </w:r>
      <w:r w:rsidRPr="0031682F">
        <w:rPr>
          <w:rFonts w:ascii="Arial" w:hAnsi="Arial" w:cs="Arial"/>
          <w:sz w:val="22"/>
        </w:rPr>
        <w:t>l</w:t>
      </w:r>
      <w:r w:rsidRPr="0031682F">
        <w:rPr>
          <w:rFonts w:ascii="Arial" w:hAnsi="Arial" w:cs="Arial"/>
          <w:sz w:val="22"/>
        </w:rPr>
        <w:t xml:space="preserve">schaft gleichberechtigt mit anderen zu ermöglichen. Daher ist dieser Artikel einer der wichtigsten Artikel des Übereinkommens, </w:t>
      </w:r>
      <w:r w:rsidR="00F70F40">
        <w:rPr>
          <w:rFonts w:ascii="Arial" w:hAnsi="Arial" w:cs="Arial"/>
          <w:sz w:val="22"/>
        </w:rPr>
        <w:t>die</w:t>
      </w:r>
      <w:r w:rsidRPr="0031682F">
        <w:rPr>
          <w:rFonts w:ascii="Arial" w:hAnsi="Arial" w:cs="Arial"/>
          <w:sz w:val="22"/>
        </w:rPr>
        <w:t xml:space="preserve"> sich übergreifend auf alle B</w:t>
      </w:r>
      <w:r w:rsidRPr="0031682F">
        <w:rPr>
          <w:rFonts w:ascii="Arial" w:hAnsi="Arial" w:cs="Arial"/>
          <w:sz w:val="22"/>
        </w:rPr>
        <w:t>e</w:t>
      </w:r>
      <w:r w:rsidRPr="0031682F">
        <w:rPr>
          <w:rFonts w:ascii="Arial" w:hAnsi="Arial" w:cs="Arial"/>
          <w:sz w:val="22"/>
        </w:rPr>
        <w:t>reiche</w:t>
      </w:r>
      <w:r w:rsidR="00F70F40">
        <w:rPr>
          <w:rFonts w:ascii="Arial" w:hAnsi="Arial" w:cs="Arial"/>
          <w:sz w:val="22"/>
        </w:rPr>
        <w:t xml:space="preserve"> beziehen</w:t>
      </w:r>
      <w:r w:rsidRPr="0031682F">
        <w:rPr>
          <w:rFonts w:ascii="Arial" w:hAnsi="Arial" w:cs="Arial"/>
          <w:sz w:val="22"/>
        </w:rPr>
        <w:t>.</w:t>
      </w:r>
      <w:r w:rsidRPr="0031682F">
        <w:rPr>
          <w:rStyle w:val="Funotenzeichen"/>
          <w:rFonts w:ascii="Arial" w:hAnsi="Arial" w:cs="Arial"/>
          <w:sz w:val="22"/>
        </w:rPr>
        <w:footnoteReference w:id="121"/>
      </w:r>
      <w:r w:rsidRPr="0031682F">
        <w:rPr>
          <w:rFonts w:ascii="Arial" w:hAnsi="Arial" w:cs="Arial"/>
          <w:sz w:val="22"/>
        </w:rPr>
        <w:t xml:space="preserve"> Der Ausschuss hat die Barrierefreiheit in all seinen Al</w:t>
      </w:r>
      <w:r w:rsidRPr="0031682F">
        <w:rPr>
          <w:rFonts w:ascii="Arial" w:hAnsi="Arial" w:cs="Arial"/>
          <w:sz w:val="22"/>
        </w:rPr>
        <w:t>l</w:t>
      </w:r>
      <w:r w:rsidRPr="0031682F">
        <w:rPr>
          <w:rFonts w:ascii="Arial" w:hAnsi="Arial" w:cs="Arial"/>
          <w:sz w:val="22"/>
        </w:rPr>
        <w:t xml:space="preserve">gemeinen und Abschließenden Bemerkungen angesprochen, außerdem in sechs seiner Stellungnahmen zu </w:t>
      </w:r>
      <w:r w:rsidR="00244A88" w:rsidRPr="0031682F">
        <w:rPr>
          <w:rFonts w:ascii="Arial" w:hAnsi="Arial" w:cs="Arial"/>
          <w:sz w:val="22"/>
        </w:rPr>
        <w:t>Individualbeschwerden</w:t>
      </w:r>
      <w:r w:rsidRPr="0031682F">
        <w:rPr>
          <w:rFonts w:ascii="Arial" w:hAnsi="Arial" w:cs="Arial"/>
          <w:sz w:val="22"/>
        </w:rPr>
        <w:t>.</w:t>
      </w:r>
      <w:r w:rsidRPr="0031682F">
        <w:rPr>
          <w:rStyle w:val="Funotenzeichen"/>
          <w:rFonts w:ascii="Arial" w:hAnsi="Arial" w:cs="Arial"/>
          <w:sz w:val="22"/>
        </w:rPr>
        <w:footnoteReference w:id="122"/>
      </w:r>
      <w:r w:rsidRPr="0031682F">
        <w:rPr>
          <w:rFonts w:ascii="Arial" w:hAnsi="Arial" w:cs="Arial"/>
          <w:sz w:val="22"/>
        </w:rPr>
        <w:t xml:space="preserve"> Am eingehendsten befasst sich der Ausschuss </w:t>
      </w:r>
      <w:r w:rsidR="00795A28" w:rsidRPr="0031682F">
        <w:rPr>
          <w:rFonts w:ascii="Arial" w:hAnsi="Arial" w:cs="Arial"/>
          <w:sz w:val="22"/>
        </w:rPr>
        <w:t xml:space="preserve">mit dem Thema der Barrierefreiheit </w:t>
      </w:r>
      <w:r w:rsidRPr="0031682F">
        <w:rPr>
          <w:rFonts w:ascii="Arial" w:hAnsi="Arial" w:cs="Arial"/>
          <w:sz w:val="22"/>
        </w:rPr>
        <w:t>in seine</w:t>
      </w:r>
      <w:r w:rsidR="00F82BBF">
        <w:rPr>
          <w:rFonts w:ascii="Arial" w:hAnsi="Arial" w:cs="Arial"/>
          <w:sz w:val="22"/>
        </w:rPr>
        <w:t>r</w:t>
      </w:r>
      <w:r w:rsidRPr="0031682F">
        <w:rPr>
          <w:rFonts w:ascii="Arial" w:hAnsi="Arial" w:cs="Arial"/>
          <w:sz w:val="22"/>
        </w:rPr>
        <w:t xml:space="preserve"> Allgemeinen </w:t>
      </w:r>
      <w:r w:rsidR="00054608">
        <w:rPr>
          <w:rFonts w:ascii="Arial" w:hAnsi="Arial" w:cs="Arial"/>
          <w:sz w:val="22"/>
        </w:rPr>
        <w:t xml:space="preserve">Bemerkung </w:t>
      </w:r>
      <w:r w:rsidRPr="0031682F">
        <w:rPr>
          <w:rFonts w:ascii="Arial" w:hAnsi="Arial" w:cs="Arial"/>
          <w:sz w:val="22"/>
        </w:rPr>
        <w:t xml:space="preserve">Nr. 2, die auf seiner 11. Tagung im April 2014 </w:t>
      </w:r>
      <w:r w:rsidR="00D50682">
        <w:rPr>
          <w:rFonts w:ascii="Arial" w:hAnsi="Arial" w:cs="Arial"/>
          <w:sz w:val="22"/>
        </w:rPr>
        <w:t>verabschiedet</w:t>
      </w:r>
      <w:r w:rsidRPr="0031682F">
        <w:rPr>
          <w:rFonts w:ascii="Arial" w:hAnsi="Arial" w:cs="Arial"/>
          <w:sz w:val="22"/>
        </w:rPr>
        <w:t xml:space="preserve"> wurde</w:t>
      </w:r>
      <w:r w:rsidR="00795A28">
        <w:rPr>
          <w:rFonts w:ascii="Arial" w:hAnsi="Arial" w:cs="Arial"/>
          <w:sz w:val="22"/>
        </w:rPr>
        <w:t>.</w:t>
      </w:r>
      <w:r w:rsidRPr="0031682F">
        <w:rPr>
          <w:rFonts w:ascii="Arial" w:hAnsi="Arial" w:cs="Arial"/>
          <w:sz w:val="22"/>
        </w:rPr>
        <w:t xml:space="preserve"> </w:t>
      </w:r>
    </w:p>
    <w:p w:rsidR="00BA0F8D" w:rsidRPr="0031682F" w:rsidRDefault="00BA0F8D" w:rsidP="00BA0F8D">
      <w:pPr>
        <w:pStyle w:val="StandardWeb"/>
        <w:spacing w:line="276" w:lineRule="auto"/>
        <w:jc w:val="both"/>
        <w:rPr>
          <w:rFonts w:ascii="Arial" w:hAnsi="Arial" w:cs="Arial"/>
          <w:sz w:val="22"/>
          <w:u w:val="single"/>
        </w:rPr>
      </w:pPr>
      <w:r w:rsidRPr="0031682F">
        <w:rPr>
          <w:rFonts w:ascii="Arial" w:hAnsi="Arial" w:cs="Arial"/>
          <w:sz w:val="22"/>
          <w:u w:val="single"/>
        </w:rPr>
        <w:lastRenderedPageBreak/>
        <w:t xml:space="preserve">Barrierefreiheit, universelles Design und angemessene Vorkehrungen </w:t>
      </w:r>
    </w:p>
    <w:p w:rsidR="00BA0F8D" w:rsidRPr="0031682F" w:rsidRDefault="00BA0F8D" w:rsidP="00BA0F8D">
      <w:pPr>
        <w:pStyle w:val="StandardWeb"/>
        <w:spacing w:line="276" w:lineRule="auto"/>
        <w:jc w:val="both"/>
        <w:rPr>
          <w:rFonts w:ascii="Arial" w:hAnsi="Arial" w:cs="Arial"/>
          <w:sz w:val="22"/>
        </w:rPr>
      </w:pPr>
      <w:r w:rsidRPr="0031682F">
        <w:rPr>
          <w:rFonts w:ascii="Arial" w:hAnsi="Arial" w:cs="Arial"/>
          <w:sz w:val="22"/>
        </w:rPr>
        <w:t>53. Der Ausschuss hat darauf hingewiesen, dass es um die Barrierefreiheit in all ihrer Komplexität geht und dass sie sich auf die physische Umwelt, auf B</w:t>
      </w:r>
      <w:r w:rsidRPr="0031682F">
        <w:rPr>
          <w:rFonts w:ascii="Arial" w:hAnsi="Arial" w:cs="Arial"/>
          <w:sz w:val="22"/>
        </w:rPr>
        <w:t>e</w:t>
      </w:r>
      <w:r w:rsidRPr="0031682F">
        <w:rPr>
          <w:rFonts w:ascii="Arial" w:hAnsi="Arial" w:cs="Arial"/>
          <w:sz w:val="22"/>
        </w:rPr>
        <w:t xml:space="preserve">förderungssysteme, </w:t>
      </w:r>
      <w:r w:rsidR="009131C9" w:rsidRPr="0031682F">
        <w:rPr>
          <w:rFonts w:ascii="Arial" w:hAnsi="Arial" w:cs="Arial"/>
          <w:sz w:val="22"/>
        </w:rPr>
        <w:t xml:space="preserve">auf </w:t>
      </w:r>
      <w:r w:rsidRPr="0031682F">
        <w:rPr>
          <w:rFonts w:ascii="Arial" w:hAnsi="Arial" w:cs="Arial"/>
          <w:sz w:val="22"/>
        </w:rPr>
        <w:t>Information und Kommunikation</w:t>
      </w:r>
      <w:r w:rsidR="009131C9" w:rsidRPr="0031682F">
        <w:rPr>
          <w:rFonts w:ascii="Arial" w:hAnsi="Arial" w:cs="Arial"/>
          <w:sz w:val="22"/>
        </w:rPr>
        <w:t xml:space="preserve"> </w:t>
      </w:r>
      <w:r w:rsidRPr="0031682F">
        <w:rPr>
          <w:rFonts w:ascii="Arial" w:hAnsi="Arial" w:cs="Arial"/>
          <w:sz w:val="22"/>
        </w:rPr>
        <w:t xml:space="preserve">und </w:t>
      </w:r>
      <w:r w:rsidR="009131C9" w:rsidRPr="0031682F">
        <w:rPr>
          <w:rFonts w:ascii="Arial" w:hAnsi="Arial" w:cs="Arial"/>
          <w:sz w:val="22"/>
        </w:rPr>
        <w:t xml:space="preserve">auf </w:t>
      </w:r>
      <w:r w:rsidRPr="0031682F">
        <w:rPr>
          <w:rFonts w:ascii="Arial" w:hAnsi="Arial" w:cs="Arial"/>
          <w:sz w:val="22"/>
        </w:rPr>
        <w:t>Diens</w:t>
      </w:r>
      <w:r w:rsidRPr="0031682F">
        <w:rPr>
          <w:rFonts w:ascii="Arial" w:hAnsi="Arial" w:cs="Arial"/>
          <w:sz w:val="22"/>
        </w:rPr>
        <w:t>t</w:t>
      </w:r>
      <w:r w:rsidRPr="0031682F">
        <w:rPr>
          <w:rFonts w:ascii="Arial" w:hAnsi="Arial" w:cs="Arial"/>
          <w:sz w:val="22"/>
        </w:rPr>
        <w:t>leistungen bezieht.</w:t>
      </w:r>
      <w:r w:rsidRPr="0031682F">
        <w:rPr>
          <w:rStyle w:val="Funotenzeichen"/>
          <w:rFonts w:ascii="Arial" w:hAnsi="Arial" w:cs="Arial"/>
          <w:sz w:val="22"/>
        </w:rPr>
        <w:footnoteReference w:id="123"/>
      </w:r>
      <w:r w:rsidRPr="0031682F">
        <w:rPr>
          <w:rFonts w:ascii="Arial" w:hAnsi="Arial" w:cs="Arial"/>
          <w:sz w:val="22"/>
        </w:rPr>
        <w:t xml:space="preserve"> Dieser Ansatz ergibt sich aus dem Diskriminierungsverbot: Menschen mit Behinderungen müssen gleich</w:t>
      </w:r>
      <w:r w:rsidR="009131C9" w:rsidRPr="0031682F">
        <w:rPr>
          <w:rFonts w:ascii="Arial" w:hAnsi="Arial" w:cs="Arial"/>
          <w:sz w:val="22"/>
        </w:rPr>
        <w:softHyphen/>
      </w:r>
      <w:r w:rsidRPr="0031682F">
        <w:rPr>
          <w:rFonts w:ascii="Arial" w:hAnsi="Arial" w:cs="Arial"/>
          <w:sz w:val="22"/>
        </w:rPr>
        <w:t>berechtigt mit anderen Zugang zu allen Gütern, Produkten und Dienstleistungen haben, die der Öffentlichkeit offe</w:t>
      </w:r>
      <w:r w:rsidRPr="0031682F">
        <w:rPr>
          <w:rFonts w:ascii="Arial" w:hAnsi="Arial" w:cs="Arial"/>
          <w:sz w:val="22"/>
        </w:rPr>
        <w:t>n</w:t>
      </w:r>
      <w:r w:rsidRPr="0031682F">
        <w:rPr>
          <w:rFonts w:ascii="Arial" w:hAnsi="Arial" w:cs="Arial"/>
          <w:sz w:val="22"/>
        </w:rPr>
        <w:t>stehen oder für sie bereitgestellt werden. Dies muss auf eine Art und Weise g</w:t>
      </w:r>
      <w:r w:rsidRPr="0031682F">
        <w:rPr>
          <w:rFonts w:ascii="Arial" w:hAnsi="Arial" w:cs="Arial"/>
          <w:sz w:val="22"/>
        </w:rPr>
        <w:t>e</w:t>
      </w:r>
      <w:r w:rsidRPr="0031682F">
        <w:rPr>
          <w:rFonts w:ascii="Arial" w:hAnsi="Arial" w:cs="Arial"/>
          <w:sz w:val="22"/>
        </w:rPr>
        <w:t>schehen, die einen effektiven und gleichberechtigten Zugang unter Achtung ihrer Würde sicherstellt. Daher müssen Produkte und Dienstleistungen, die der Öffentlichkeit offenstehen, für alle barrierefrei zugänglich sein, unabhängig davon, ob sie im Eigentum einer staatlichen Behörde oder eines privaten Unte</w:t>
      </w:r>
      <w:r w:rsidRPr="0031682F">
        <w:rPr>
          <w:rFonts w:ascii="Arial" w:hAnsi="Arial" w:cs="Arial"/>
          <w:sz w:val="22"/>
        </w:rPr>
        <w:t>r</w:t>
      </w:r>
      <w:r w:rsidRPr="0031682F">
        <w:rPr>
          <w:rFonts w:ascii="Arial" w:hAnsi="Arial" w:cs="Arial"/>
          <w:sz w:val="22"/>
        </w:rPr>
        <w:t>nehmens sind bzw. von einer</w:t>
      </w:r>
      <w:r w:rsidR="009131C9" w:rsidRPr="0031682F">
        <w:rPr>
          <w:rFonts w:ascii="Arial" w:hAnsi="Arial" w:cs="Arial"/>
          <w:sz w:val="22"/>
        </w:rPr>
        <w:t>/</w:t>
      </w:r>
      <w:r w:rsidRPr="0031682F">
        <w:rPr>
          <w:rFonts w:ascii="Arial" w:hAnsi="Arial" w:cs="Arial"/>
          <w:sz w:val="22"/>
        </w:rPr>
        <w:t>einem solchen bereitgestellt werden.</w:t>
      </w:r>
      <w:r w:rsidRPr="0031682F">
        <w:rPr>
          <w:rStyle w:val="Funotenzeichen"/>
          <w:rFonts w:ascii="Arial" w:hAnsi="Arial" w:cs="Arial"/>
          <w:sz w:val="22"/>
        </w:rPr>
        <w:footnoteReference w:id="124"/>
      </w:r>
      <w:r w:rsidRPr="0031682F">
        <w:rPr>
          <w:rFonts w:ascii="Arial" w:hAnsi="Arial" w:cs="Arial"/>
          <w:sz w:val="22"/>
        </w:rPr>
        <w:t xml:space="preserve"> Weiter hat der Ausschuss ausgeführt, dass das Recht auf barrierefreien Zugang durch die strikte Umsetzung von Standards zur Barrierefreiheit gewährleistet wird. Z</w:t>
      </w:r>
      <w:r w:rsidRPr="0031682F">
        <w:rPr>
          <w:rFonts w:ascii="Arial" w:hAnsi="Arial" w:cs="Arial"/>
          <w:sz w:val="22"/>
        </w:rPr>
        <w:t>u</w:t>
      </w:r>
      <w:r w:rsidRPr="0031682F">
        <w:rPr>
          <w:rFonts w:ascii="Arial" w:hAnsi="Arial" w:cs="Arial"/>
          <w:sz w:val="22"/>
        </w:rPr>
        <w:t xml:space="preserve">gangsbarrieren sind nach und nach systematisch </w:t>
      </w:r>
      <w:r w:rsidR="009E2867" w:rsidRPr="0031682F">
        <w:rPr>
          <w:rFonts w:ascii="Arial" w:hAnsi="Arial" w:cs="Arial"/>
          <w:sz w:val="22"/>
        </w:rPr>
        <w:t>zu beseitigen</w:t>
      </w:r>
      <w:r w:rsidRPr="0031682F">
        <w:rPr>
          <w:rFonts w:ascii="Arial" w:hAnsi="Arial" w:cs="Arial"/>
          <w:sz w:val="22"/>
        </w:rPr>
        <w:t>, und dieser Prozess muss permanent überwacht werden. Das Ziel, das es zu erreichen gilt, ist die uneingeschränkte Barrierefreiheit.</w:t>
      </w:r>
      <w:r w:rsidRPr="0031682F">
        <w:rPr>
          <w:rStyle w:val="Funotenzeichen"/>
          <w:rFonts w:ascii="Arial" w:hAnsi="Arial" w:cs="Arial"/>
          <w:sz w:val="22"/>
        </w:rPr>
        <w:footnoteReference w:id="125"/>
      </w:r>
      <w:r w:rsidRPr="0031682F">
        <w:rPr>
          <w:rFonts w:ascii="Arial" w:hAnsi="Arial" w:cs="Arial"/>
          <w:sz w:val="22"/>
        </w:rPr>
        <w:t xml:space="preserve"> </w:t>
      </w:r>
    </w:p>
    <w:p w:rsidR="00BA0F8D" w:rsidRPr="0031682F" w:rsidRDefault="00BA0F8D" w:rsidP="00BA0F8D">
      <w:pPr>
        <w:pStyle w:val="StandardWeb"/>
        <w:spacing w:line="276" w:lineRule="auto"/>
        <w:jc w:val="both"/>
        <w:rPr>
          <w:rFonts w:ascii="Arial" w:hAnsi="Arial" w:cs="Arial"/>
          <w:sz w:val="22"/>
        </w:rPr>
      </w:pPr>
      <w:r w:rsidRPr="0031682F">
        <w:rPr>
          <w:rFonts w:ascii="Arial" w:hAnsi="Arial" w:cs="Arial"/>
          <w:sz w:val="22"/>
        </w:rPr>
        <w:t>54. Die Anwendung des universellen Designs spielt eine wichtige Rolle dabei, die Gesellschaft für alle Menschen barrierefrei zu machen.</w:t>
      </w:r>
      <w:r w:rsidRPr="0031682F">
        <w:rPr>
          <w:rStyle w:val="Funotenzeichen"/>
          <w:rFonts w:ascii="Arial" w:hAnsi="Arial" w:cs="Arial"/>
          <w:sz w:val="22"/>
        </w:rPr>
        <w:footnoteReference w:id="126"/>
      </w:r>
      <w:r w:rsidRPr="0031682F">
        <w:rPr>
          <w:rFonts w:ascii="Arial" w:hAnsi="Arial" w:cs="Arial"/>
          <w:sz w:val="22"/>
        </w:rPr>
        <w:t xml:space="preserve"> Der Begriff ist in Artikel 2 des Übereinkommens definiert als </w:t>
      </w:r>
      <w:r w:rsidR="00A8189E">
        <w:rPr>
          <w:rFonts w:ascii="Arial" w:hAnsi="Arial" w:cs="Arial"/>
          <w:sz w:val="22"/>
        </w:rPr>
        <w:t>„</w:t>
      </w:r>
      <w:r w:rsidRPr="0031682F">
        <w:rPr>
          <w:rFonts w:ascii="Arial" w:hAnsi="Arial" w:cs="Arial"/>
          <w:sz w:val="22"/>
        </w:rPr>
        <w:t>ein Design von Produkten, U</w:t>
      </w:r>
      <w:r w:rsidRPr="0031682F">
        <w:rPr>
          <w:rFonts w:ascii="Arial" w:hAnsi="Arial" w:cs="Arial"/>
          <w:sz w:val="22"/>
        </w:rPr>
        <w:t>m</w:t>
      </w:r>
      <w:r w:rsidRPr="0031682F">
        <w:rPr>
          <w:rFonts w:ascii="Arial" w:hAnsi="Arial" w:cs="Arial"/>
          <w:sz w:val="22"/>
        </w:rPr>
        <w:t>feldern, Programmen und Dienstleistungen in der Weise, dass sie von allen Menschen möglichst weitgehend ohne eine Anpassung oder ein spezielles Design genutzt werden können.</w:t>
      </w:r>
      <w:r w:rsidR="00A8189E">
        <w:rPr>
          <w:rFonts w:ascii="Arial" w:hAnsi="Arial" w:cs="Arial"/>
          <w:sz w:val="22"/>
        </w:rPr>
        <w:t>“</w:t>
      </w:r>
      <w:r w:rsidRPr="0031682F">
        <w:rPr>
          <w:rFonts w:ascii="Arial" w:hAnsi="Arial" w:cs="Arial"/>
          <w:sz w:val="22"/>
        </w:rPr>
        <w:t xml:space="preserve"> In seine</w:t>
      </w:r>
      <w:r w:rsidR="00F82BBF">
        <w:rPr>
          <w:rFonts w:ascii="Arial" w:hAnsi="Arial" w:cs="Arial"/>
          <w:sz w:val="22"/>
        </w:rPr>
        <w:t>r</w:t>
      </w:r>
      <w:r w:rsidRPr="0031682F">
        <w:rPr>
          <w:rFonts w:ascii="Arial" w:hAnsi="Arial" w:cs="Arial"/>
          <w:sz w:val="22"/>
        </w:rPr>
        <w:t xml:space="preserve"> Allgemeinen </w:t>
      </w:r>
      <w:r w:rsidR="00054608">
        <w:rPr>
          <w:rFonts w:ascii="Arial" w:hAnsi="Arial" w:cs="Arial"/>
          <w:sz w:val="22"/>
        </w:rPr>
        <w:t xml:space="preserve">Bemerkung </w:t>
      </w:r>
      <w:r w:rsidRPr="0031682F">
        <w:rPr>
          <w:rFonts w:ascii="Arial" w:hAnsi="Arial" w:cs="Arial"/>
          <w:sz w:val="22"/>
        </w:rPr>
        <w:t>Nr. 2 hat der Ausschuss dargelegt, dass die strikte Anwendung des universellen Designs auf alle neuen Güter, Produkte, Einrichtungen, Technologien und Dienstleistungen den vollen, gleichberechtigten und uneingeschränkten Zugang für alle potenziellen Verbraucher, einschließlich Menschen mit Behinderungen, siche</w:t>
      </w:r>
      <w:r w:rsidRPr="0031682F">
        <w:rPr>
          <w:rFonts w:ascii="Arial" w:hAnsi="Arial" w:cs="Arial"/>
          <w:sz w:val="22"/>
        </w:rPr>
        <w:t>r</w:t>
      </w:r>
      <w:r w:rsidRPr="0031682F">
        <w:rPr>
          <w:rFonts w:ascii="Arial" w:hAnsi="Arial" w:cs="Arial"/>
          <w:sz w:val="22"/>
        </w:rPr>
        <w:t>stellen und dazu beitragen soll, eine uneingeschränkte Bewegungskette von einem Ort zum anderen für den Einzelnen zu schaffen, einschließlich der B</w:t>
      </w:r>
      <w:r w:rsidRPr="0031682F">
        <w:rPr>
          <w:rFonts w:ascii="Arial" w:hAnsi="Arial" w:cs="Arial"/>
          <w:sz w:val="22"/>
        </w:rPr>
        <w:t>e</w:t>
      </w:r>
      <w:r w:rsidRPr="0031682F">
        <w:rPr>
          <w:rFonts w:ascii="Arial" w:hAnsi="Arial" w:cs="Arial"/>
          <w:sz w:val="22"/>
        </w:rPr>
        <w:t>wegung innerhalb bestimmter Orte, ohne Barrieren.</w:t>
      </w:r>
      <w:r w:rsidRPr="0031682F">
        <w:rPr>
          <w:rStyle w:val="Funotenzeichen"/>
          <w:rFonts w:ascii="Arial" w:hAnsi="Arial" w:cs="Arial"/>
          <w:sz w:val="22"/>
        </w:rPr>
        <w:footnoteReference w:id="127"/>
      </w:r>
      <w:r w:rsidRPr="0031682F">
        <w:rPr>
          <w:rFonts w:ascii="Arial" w:hAnsi="Arial" w:cs="Arial"/>
          <w:sz w:val="22"/>
        </w:rPr>
        <w:t xml:space="preserve"> Es wird auch festgestellt, dass sich der Begriff der Barrierefreiheit auf Gruppen bezieht. Im Gegensatz zur Pflicht der Bereitstellung von angemessenen Vorkehrungen ist die Pflicht zur Herstellung der Barrierefreiheit eine </w:t>
      </w:r>
      <w:r w:rsidRPr="00467B3E">
        <w:rPr>
          <w:rFonts w:ascii="Arial" w:hAnsi="Arial" w:cs="Arial"/>
          <w:i/>
          <w:sz w:val="22"/>
        </w:rPr>
        <w:t>ex ante</w:t>
      </w:r>
      <w:r w:rsidR="00790E83">
        <w:rPr>
          <w:rFonts w:ascii="Arial" w:hAnsi="Arial" w:cs="Arial"/>
          <w:sz w:val="22"/>
        </w:rPr>
        <w:t xml:space="preserve"> (vorab)-</w:t>
      </w:r>
      <w:r w:rsidRPr="0031682F">
        <w:rPr>
          <w:rFonts w:ascii="Arial" w:hAnsi="Arial" w:cs="Arial"/>
          <w:sz w:val="22"/>
        </w:rPr>
        <w:t>Pflicht, und sie besteht vorbehaltslos.</w:t>
      </w:r>
      <w:r w:rsidRPr="0031682F">
        <w:rPr>
          <w:rStyle w:val="Funotenzeichen"/>
          <w:rFonts w:ascii="Arial" w:hAnsi="Arial" w:cs="Arial"/>
          <w:sz w:val="22"/>
        </w:rPr>
        <w:footnoteReference w:id="128"/>
      </w:r>
      <w:r w:rsidRPr="0031682F">
        <w:rPr>
          <w:rFonts w:ascii="Arial" w:hAnsi="Arial" w:cs="Arial"/>
          <w:sz w:val="22"/>
        </w:rPr>
        <w:t xml:space="preserve"> </w:t>
      </w:r>
    </w:p>
    <w:p w:rsidR="00BA0F8D" w:rsidRPr="0031682F" w:rsidRDefault="00BA0F8D" w:rsidP="00BA0F8D">
      <w:pPr>
        <w:pStyle w:val="StandardWeb"/>
        <w:spacing w:line="276" w:lineRule="auto"/>
        <w:jc w:val="both"/>
        <w:rPr>
          <w:rFonts w:ascii="Arial" w:hAnsi="Arial" w:cs="Arial"/>
          <w:sz w:val="22"/>
        </w:rPr>
      </w:pPr>
      <w:r w:rsidRPr="0031682F">
        <w:rPr>
          <w:rFonts w:ascii="Arial" w:hAnsi="Arial" w:cs="Arial"/>
          <w:sz w:val="22"/>
        </w:rPr>
        <w:lastRenderedPageBreak/>
        <w:t>55. Neben der Sicherstellung des universellen Designs für neue Güter, Produkte, Einrichtungen, Technologien und Dienstleistungen bedeutet Barrierefreiheit auch, dass noch bestehende Barrieren zu beseitigen sind. Die Vertrags</w:t>
      </w:r>
      <w:r w:rsidR="00D32881" w:rsidRPr="0031682F">
        <w:rPr>
          <w:rFonts w:ascii="Arial" w:hAnsi="Arial" w:cs="Arial"/>
          <w:sz w:val="22"/>
        </w:rPr>
        <w:t>staaten</w:t>
      </w:r>
      <w:r w:rsidRPr="0031682F">
        <w:rPr>
          <w:rFonts w:ascii="Arial" w:hAnsi="Arial" w:cs="Arial"/>
          <w:sz w:val="22"/>
        </w:rPr>
        <w:t xml:space="preserve"> sollten für deren Beseitigung verbindliche Zeitrahmen festlegen und ausreichende Ressourcen vorsehen.</w:t>
      </w:r>
      <w:r w:rsidRPr="0031682F">
        <w:rPr>
          <w:rStyle w:val="Funotenzeichen"/>
          <w:rFonts w:ascii="Arial" w:hAnsi="Arial" w:cs="Arial"/>
          <w:sz w:val="22"/>
        </w:rPr>
        <w:footnoteReference w:id="129"/>
      </w:r>
      <w:r w:rsidRPr="0031682F">
        <w:rPr>
          <w:rFonts w:ascii="Arial" w:hAnsi="Arial" w:cs="Arial"/>
          <w:sz w:val="22"/>
        </w:rPr>
        <w:t xml:space="preserve"> </w:t>
      </w:r>
      <w:r w:rsidR="009E2867" w:rsidRPr="0031682F">
        <w:rPr>
          <w:rFonts w:ascii="Arial" w:hAnsi="Arial" w:cs="Arial"/>
          <w:sz w:val="22"/>
        </w:rPr>
        <w:t>Sie</w:t>
      </w:r>
      <w:r w:rsidRPr="0031682F">
        <w:rPr>
          <w:rFonts w:ascii="Arial" w:hAnsi="Arial" w:cs="Arial"/>
          <w:sz w:val="22"/>
        </w:rPr>
        <w:t xml:space="preserve"> müssen Rechtsvorschriften zur Barrierefreiheit ve</w:t>
      </w:r>
      <w:r w:rsidRPr="0031682F">
        <w:rPr>
          <w:rFonts w:ascii="Arial" w:hAnsi="Arial" w:cs="Arial"/>
          <w:sz w:val="22"/>
        </w:rPr>
        <w:t>r</w:t>
      </w:r>
      <w:r w:rsidRPr="0031682F">
        <w:rPr>
          <w:rFonts w:ascii="Arial" w:hAnsi="Arial" w:cs="Arial"/>
          <w:sz w:val="22"/>
        </w:rPr>
        <w:t>abschieden und ihre bestehenden Vorschriften zur Barrierefreiheit im Hinblick auf die Vereinbarkeit mit dem Übereinkommen überprüfen.</w:t>
      </w:r>
      <w:r w:rsidRPr="0031682F">
        <w:rPr>
          <w:rStyle w:val="Funotenzeichen"/>
          <w:rFonts w:ascii="Arial" w:hAnsi="Arial" w:cs="Arial"/>
          <w:sz w:val="22"/>
        </w:rPr>
        <w:footnoteReference w:id="130"/>
      </w:r>
      <w:r w:rsidRPr="0031682F">
        <w:rPr>
          <w:rFonts w:ascii="Arial" w:hAnsi="Arial" w:cs="Arial"/>
          <w:sz w:val="22"/>
        </w:rPr>
        <w:t xml:space="preserve"> Dies gilt auch für ihre Vorschriften für das öffentliche Auftragswesen, um die Anforderung der Barrier</w:t>
      </w:r>
      <w:r w:rsidRPr="0031682F">
        <w:rPr>
          <w:rFonts w:ascii="Arial" w:hAnsi="Arial" w:cs="Arial"/>
          <w:sz w:val="22"/>
        </w:rPr>
        <w:t>e</w:t>
      </w:r>
      <w:r w:rsidRPr="0031682F">
        <w:rPr>
          <w:rFonts w:ascii="Arial" w:hAnsi="Arial" w:cs="Arial"/>
          <w:sz w:val="22"/>
        </w:rPr>
        <w:t>freiheit in ihre öffentlichen Vergabeverfahren zu integrieren</w:t>
      </w:r>
      <w:r w:rsidR="009E2867" w:rsidRPr="0031682F">
        <w:rPr>
          <w:rFonts w:ascii="Arial" w:hAnsi="Arial" w:cs="Arial"/>
          <w:sz w:val="22"/>
        </w:rPr>
        <w:t>.</w:t>
      </w:r>
      <w:r w:rsidRPr="0031682F">
        <w:rPr>
          <w:rStyle w:val="Funotenzeichen"/>
          <w:rFonts w:ascii="Arial" w:hAnsi="Arial" w:cs="Arial"/>
          <w:sz w:val="22"/>
        </w:rPr>
        <w:footnoteReference w:id="131"/>
      </w:r>
      <w:r w:rsidRPr="0031682F">
        <w:rPr>
          <w:rFonts w:ascii="Arial" w:hAnsi="Arial" w:cs="Arial"/>
          <w:sz w:val="22"/>
        </w:rPr>
        <w:t xml:space="preserve"> Sie müssen Mindeststandards für die Barrierefreiheit festschreiben</w:t>
      </w:r>
      <w:r w:rsidRPr="0031682F">
        <w:rPr>
          <w:rStyle w:val="Funotenzeichen"/>
          <w:rFonts w:ascii="Arial" w:hAnsi="Arial" w:cs="Arial"/>
          <w:sz w:val="22"/>
        </w:rPr>
        <w:footnoteReference w:id="132"/>
      </w:r>
      <w:r w:rsidRPr="0031682F">
        <w:rPr>
          <w:rFonts w:ascii="Arial" w:hAnsi="Arial" w:cs="Arial"/>
          <w:sz w:val="22"/>
        </w:rPr>
        <w:t xml:space="preserve"> und wirksame Übe</w:t>
      </w:r>
      <w:r w:rsidRPr="0031682F">
        <w:rPr>
          <w:rFonts w:ascii="Arial" w:hAnsi="Arial" w:cs="Arial"/>
          <w:sz w:val="22"/>
        </w:rPr>
        <w:t>r</w:t>
      </w:r>
      <w:r w:rsidRPr="0031682F">
        <w:rPr>
          <w:rFonts w:ascii="Arial" w:hAnsi="Arial" w:cs="Arial"/>
          <w:sz w:val="22"/>
        </w:rPr>
        <w:t>wachungs</w:t>
      </w:r>
      <w:r w:rsidR="009E2867" w:rsidRPr="0031682F">
        <w:rPr>
          <w:rFonts w:ascii="Arial" w:hAnsi="Arial" w:cs="Arial"/>
          <w:sz w:val="22"/>
        </w:rPr>
        <w:softHyphen/>
      </w:r>
      <w:r w:rsidRPr="0031682F">
        <w:rPr>
          <w:rFonts w:ascii="Arial" w:hAnsi="Arial" w:cs="Arial"/>
          <w:sz w:val="22"/>
        </w:rPr>
        <w:t>mechanismen einschließlich effizienter Überwachungsstellen ei</w:t>
      </w:r>
      <w:r w:rsidRPr="0031682F">
        <w:rPr>
          <w:rFonts w:ascii="Arial" w:hAnsi="Arial" w:cs="Arial"/>
          <w:sz w:val="22"/>
        </w:rPr>
        <w:t>n</w:t>
      </w:r>
      <w:r w:rsidRPr="0031682F">
        <w:rPr>
          <w:rFonts w:ascii="Arial" w:hAnsi="Arial" w:cs="Arial"/>
          <w:sz w:val="22"/>
        </w:rPr>
        <w:t xml:space="preserve">richten, die über ausreichende Kapazitäten und </w:t>
      </w:r>
      <w:r w:rsidR="009E2867" w:rsidRPr="0031682F">
        <w:rPr>
          <w:rFonts w:ascii="Arial" w:hAnsi="Arial" w:cs="Arial"/>
          <w:sz w:val="22"/>
        </w:rPr>
        <w:t>das</w:t>
      </w:r>
      <w:r w:rsidRPr="0031682F">
        <w:rPr>
          <w:rFonts w:ascii="Arial" w:hAnsi="Arial" w:cs="Arial"/>
          <w:sz w:val="22"/>
        </w:rPr>
        <w:t xml:space="preserve"> entsprechende</w:t>
      </w:r>
      <w:r w:rsidR="009E2867" w:rsidRPr="0031682F">
        <w:rPr>
          <w:rFonts w:ascii="Arial" w:hAnsi="Arial" w:cs="Arial"/>
          <w:sz w:val="22"/>
        </w:rPr>
        <w:t xml:space="preserve"> Mandat ve</w:t>
      </w:r>
      <w:r w:rsidR="009E2867" w:rsidRPr="0031682F">
        <w:rPr>
          <w:rFonts w:ascii="Arial" w:hAnsi="Arial" w:cs="Arial"/>
          <w:sz w:val="22"/>
        </w:rPr>
        <w:t>r</w:t>
      </w:r>
      <w:r w:rsidR="009E2867" w:rsidRPr="0031682F">
        <w:rPr>
          <w:rFonts w:ascii="Arial" w:hAnsi="Arial" w:cs="Arial"/>
          <w:sz w:val="22"/>
        </w:rPr>
        <w:t>fügen</w:t>
      </w:r>
      <w:r w:rsidRPr="0031682F">
        <w:rPr>
          <w:rFonts w:ascii="Arial" w:hAnsi="Arial" w:cs="Arial"/>
          <w:sz w:val="22"/>
        </w:rPr>
        <w:t>, um gewährleisten</w:t>
      </w:r>
      <w:r w:rsidR="009E2867" w:rsidRPr="0031682F">
        <w:rPr>
          <w:rFonts w:ascii="Arial" w:hAnsi="Arial" w:cs="Arial"/>
          <w:sz w:val="22"/>
        </w:rPr>
        <w:t xml:space="preserve"> zu können</w:t>
      </w:r>
      <w:r w:rsidRPr="0031682F">
        <w:rPr>
          <w:rFonts w:ascii="Arial" w:hAnsi="Arial" w:cs="Arial"/>
          <w:sz w:val="22"/>
        </w:rPr>
        <w:t>, dass Pläne, Strategien und Normungsaktiv</w:t>
      </w:r>
      <w:r w:rsidRPr="0031682F">
        <w:rPr>
          <w:rFonts w:ascii="Arial" w:hAnsi="Arial" w:cs="Arial"/>
          <w:sz w:val="22"/>
        </w:rPr>
        <w:t>i</w:t>
      </w:r>
      <w:r w:rsidRPr="0031682F">
        <w:rPr>
          <w:rFonts w:ascii="Arial" w:hAnsi="Arial" w:cs="Arial"/>
          <w:sz w:val="22"/>
        </w:rPr>
        <w:t>täten durchgeführt und durchgesetzt werden.</w:t>
      </w:r>
      <w:r w:rsidRPr="0031682F">
        <w:rPr>
          <w:rStyle w:val="Funotenzeichen"/>
          <w:rFonts w:ascii="Arial" w:hAnsi="Arial" w:cs="Arial"/>
          <w:sz w:val="22"/>
        </w:rPr>
        <w:footnoteReference w:id="133"/>
      </w:r>
    </w:p>
    <w:p w:rsidR="00BA0F8D" w:rsidRPr="0031682F" w:rsidRDefault="00BA0F8D" w:rsidP="00BA0F8D">
      <w:pPr>
        <w:pStyle w:val="StandardWeb"/>
        <w:spacing w:line="276" w:lineRule="auto"/>
        <w:jc w:val="both"/>
        <w:rPr>
          <w:rFonts w:ascii="Arial" w:hAnsi="Arial" w:cs="Arial"/>
          <w:sz w:val="22"/>
        </w:rPr>
      </w:pPr>
      <w:r w:rsidRPr="0031682F">
        <w:rPr>
          <w:rFonts w:ascii="Arial" w:hAnsi="Arial" w:cs="Arial"/>
          <w:sz w:val="22"/>
        </w:rPr>
        <w:t>56. In seine</w:t>
      </w:r>
      <w:r w:rsidR="00F82BBF">
        <w:rPr>
          <w:rFonts w:ascii="Arial" w:hAnsi="Arial" w:cs="Arial"/>
          <w:sz w:val="22"/>
        </w:rPr>
        <w:t>r</w:t>
      </w:r>
      <w:r w:rsidRPr="0031682F">
        <w:rPr>
          <w:rFonts w:ascii="Arial" w:hAnsi="Arial" w:cs="Arial"/>
          <w:sz w:val="22"/>
        </w:rPr>
        <w:t xml:space="preserve"> Allgemeinen </w:t>
      </w:r>
      <w:r w:rsidR="00054608">
        <w:rPr>
          <w:rFonts w:ascii="Arial" w:hAnsi="Arial" w:cs="Arial"/>
          <w:sz w:val="22"/>
        </w:rPr>
        <w:t xml:space="preserve">Bemerkung </w:t>
      </w:r>
      <w:r w:rsidRPr="0031682F">
        <w:rPr>
          <w:rFonts w:ascii="Arial" w:hAnsi="Arial" w:cs="Arial"/>
          <w:sz w:val="22"/>
        </w:rPr>
        <w:t>Nr. 2 hat der Ausschuss hervorgehoben, dass Vertragsstaaten es häufig versäumen, IKT</w:t>
      </w:r>
      <w:r w:rsidRPr="0031682F">
        <w:rPr>
          <w:rStyle w:val="Funotenzeichen"/>
          <w:rFonts w:ascii="Arial" w:hAnsi="Arial" w:cs="Arial"/>
          <w:sz w:val="22"/>
        </w:rPr>
        <w:footnoteReference w:id="134"/>
      </w:r>
      <w:r w:rsidRPr="0031682F">
        <w:rPr>
          <w:rFonts w:ascii="Arial" w:hAnsi="Arial" w:cs="Arial"/>
          <w:sz w:val="22"/>
        </w:rPr>
        <w:t xml:space="preserve"> (ein Oberbegriff, der alle Informations- und Kommunikationsgeräte bzw. -anwendungen und ihre Inhalte umfasst) in ihre Gesetze, die Menschen mit Behinderungen betreffen, einz</w:t>
      </w:r>
      <w:r w:rsidRPr="0031682F">
        <w:rPr>
          <w:rFonts w:ascii="Arial" w:hAnsi="Arial" w:cs="Arial"/>
          <w:sz w:val="22"/>
        </w:rPr>
        <w:t>u</w:t>
      </w:r>
      <w:r w:rsidRPr="0031682F">
        <w:rPr>
          <w:rFonts w:ascii="Arial" w:hAnsi="Arial" w:cs="Arial"/>
          <w:sz w:val="22"/>
        </w:rPr>
        <w:t xml:space="preserve">beziehen. Er unterstreicht die Bedeutung einer Überprüfung dieser Gesetze, um IKT darin zu verankern. Die Definition von IKT umfasst eine große Bandbreite an Zugang vermittelnden Technologien, </w:t>
      </w:r>
      <w:r w:rsidR="00B44889">
        <w:rPr>
          <w:rFonts w:ascii="Arial" w:hAnsi="Arial" w:cs="Arial"/>
          <w:sz w:val="22"/>
        </w:rPr>
        <w:t>z.B.</w:t>
      </w:r>
      <w:r w:rsidRPr="0031682F">
        <w:rPr>
          <w:rFonts w:ascii="Arial" w:hAnsi="Arial" w:cs="Arial"/>
          <w:sz w:val="22"/>
        </w:rPr>
        <w:t xml:space="preserve"> Rundfunk, Fernsehen, Satelliten, Mobil- und Festnetztelefonie, Computer, Netzwerkhardware und -software.</w:t>
      </w:r>
      <w:r w:rsidRPr="0031682F">
        <w:rPr>
          <w:rStyle w:val="Funotenzeichen"/>
          <w:rFonts w:ascii="Arial" w:hAnsi="Arial" w:cs="Arial"/>
          <w:sz w:val="22"/>
        </w:rPr>
        <w:footnoteReference w:id="135"/>
      </w:r>
      <w:r w:rsidRPr="0031682F">
        <w:rPr>
          <w:rFonts w:ascii="Arial" w:hAnsi="Arial" w:cs="Arial"/>
          <w:sz w:val="22"/>
        </w:rPr>
        <w:t xml:space="preserve"> Seit 2014 empfiehlt der Ausschuss den Vertragsstaaten beispielsweise die Einhaltung der Richtlinien für barrierefreie Webinhalte (</w:t>
      </w:r>
      <w:r w:rsidR="00A8189E">
        <w:rPr>
          <w:rFonts w:ascii="Arial" w:hAnsi="Arial" w:cs="Arial"/>
          <w:sz w:val="22"/>
        </w:rPr>
        <w:t>„</w:t>
      </w:r>
      <w:r w:rsidRPr="0031682F">
        <w:rPr>
          <w:rFonts w:ascii="Arial" w:hAnsi="Arial" w:cs="Arial"/>
          <w:sz w:val="22"/>
        </w:rPr>
        <w:t>Web Content Accessibility Guide</w:t>
      </w:r>
      <w:r w:rsidR="00005A9F">
        <w:rPr>
          <w:rFonts w:ascii="Arial" w:hAnsi="Arial" w:cs="Arial"/>
          <w:sz w:val="22"/>
        </w:rPr>
        <w:softHyphen/>
      </w:r>
      <w:r w:rsidRPr="0031682F">
        <w:rPr>
          <w:rFonts w:ascii="Arial" w:hAnsi="Arial" w:cs="Arial"/>
          <w:sz w:val="22"/>
        </w:rPr>
        <w:t>lines</w:t>
      </w:r>
      <w:r w:rsidR="00A8189E">
        <w:rPr>
          <w:rFonts w:ascii="Arial" w:hAnsi="Arial" w:cs="Arial"/>
          <w:sz w:val="22"/>
        </w:rPr>
        <w:t>“</w:t>
      </w:r>
      <w:r w:rsidRPr="0031682F">
        <w:rPr>
          <w:rFonts w:ascii="Arial" w:hAnsi="Arial" w:cs="Arial"/>
          <w:sz w:val="22"/>
        </w:rPr>
        <w:t>).</w:t>
      </w:r>
      <w:r w:rsidRPr="0031682F">
        <w:rPr>
          <w:rStyle w:val="Funotenzeichen"/>
          <w:rFonts w:ascii="Arial" w:hAnsi="Arial" w:cs="Arial"/>
          <w:sz w:val="22"/>
        </w:rPr>
        <w:footnoteReference w:id="136"/>
      </w:r>
      <w:r w:rsidRPr="0031682F">
        <w:rPr>
          <w:rFonts w:ascii="Arial" w:hAnsi="Arial" w:cs="Arial"/>
          <w:sz w:val="22"/>
        </w:rPr>
        <w:t xml:space="preserve"> Außerdem weist er permanent darauf hin, dass alle Informationen und Kommunikations</w:t>
      </w:r>
      <w:r w:rsidR="00710CED" w:rsidRPr="0031682F">
        <w:rPr>
          <w:rFonts w:ascii="Arial" w:hAnsi="Arial" w:cs="Arial"/>
          <w:sz w:val="22"/>
        </w:rPr>
        <w:softHyphen/>
      </w:r>
      <w:r w:rsidRPr="0031682F">
        <w:rPr>
          <w:rFonts w:ascii="Arial" w:hAnsi="Arial" w:cs="Arial"/>
          <w:sz w:val="22"/>
        </w:rPr>
        <w:t>inhalte in barrierefreien Formaten zur Verfügung gestellt werden müssen, darunter Brailleschrift, Gebärdensprache, Untertitelung</w:t>
      </w:r>
      <w:r w:rsidR="00AB45D2">
        <w:rPr>
          <w:rFonts w:ascii="Arial" w:hAnsi="Arial" w:cs="Arial"/>
          <w:sz w:val="22"/>
        </w:rPr>
        <w:t>, Leichte Sprache</w:t>
      </w:r>
      <w:r w:rsidRPr="0031682F">
        <w:rPr>
          <w:rFonts w:ascii="Arial" w:hAnsi="Arial" w:cs="Arial"/>
          <w:sz w:val="22"/>
        </w:rPr>
        <w:t xml:space="preserve"> sowie ergänzende und alternative Formen der Kommunikation. Ebenfalls seit 2014 empfiehlt der Ausschuss den Vertragsstaaten in seinen Empfehlungen zu Artikel 30 über die Partizipation am kulturellen Leben sowie an Erholung, Freizeit und Sport außerdem immer wieder die Umsetzung und Ratifizierung des Marrakesch</w:t>
      </w:r>
      <w:r w:rsidR="00AB45D2">
        <w:rPr>
          <w:rFonts w:ascii="Arial" w:hAnsi="Arial" w:cs="Arial"/>
          <w:sz w:val="22"/>
        </w:rPr>
        <w:t>-</w:t>
      </w:r>
      <w:r w:rsidR="005F1AFB">
        <w:rPr>
          <w:rFonts w:ascii="Arial" w:hAnsi="Arial" w:cs="Arial"/>
          <w:sz w:val="22"/>
        </w:rPr>
        <w:t>Vertrags</w:t>
      </w:r>
      <w:r w:rsidRPr="0031682F">
        <w:rPr>
          <w:rFonts w:ascii="Arial" w:hAnsi="Arial" w:cs="Arial"/>
          <w:sz w:val="22"/>
        </w:rPr>
        <w:t xml:space="preserve"> über die Erleichterung des Zugangs zu veröffentlichten Werken für blinde, sehbe</w:t>
      </w:r>
      <w:r w:rsidR="00AB45D2">
        <w:rPr>
          <w:rFonts w:ascii="Arial" w:hAnsi="Arial" w:cs="Arial"/>
          <w:sz w:val="22"/>
        </w:rPr>
        <w:t>einträchtigte</w:t>
      </w:r>
      <w:r w:rsidRPr="0031682F">
        <w:rPr>
          <w:rFonts w:ascii="Arial" w:hAnsi="Arial" w:cs="Arial"/>
          <w:sz w:val="22"/>
        </w:rPr>
        <w:t xml:space="preserve"> oder sonst lesebe</w:t>
      </w:r>
      <w:r w:rsidR="00AB45D2">
        <w:rPr>
          <w:rFonts w:ascii="Arial" w:hAnsi="Arial" w:cs="Arial"/>
          <w:sz w:val="22"/>
        </w:rPr>
        <w:t>einträchtigte</w:t>
      </w:r>
      <w:r w:rsidRPr="0031682F">
        <w:rPr>
          <w:rFonts w:ascii="Arial" w:hAnsi="Arial" w:cs="Arial"/>
          <w:sz w:val="22"/>
        </w:rPr>
        <w:t xml:space="preserve"> Menschen.</w:t>
      </w:r>
      <w:r w:rsidRPr="0031682F">
        <w:rPr>
          <w:rStyle w:val="Funotenzeichen"/>
          <w:rFonts w:ascii="Arial" w:hAnsi="Arial" w:cs="Arial"/>
          <w:sz w:val="22"/>
        </w:rPr>
        <w:footnoteReference w:id="137"/>
      </w:r>
    </w:p>
    <w:p w:rsidR="00BA0F8D" w:rsidRPr="0031682F" w:rsidRDefault="00BA0F8D" w:rsidP="00BA0F8D">
      <w:pPr>
        <w:pStyle w:val="StandardWeb"/>
        <w:spacing w:line="276" w:lineRule="auto"/>
        <w:jc w:val="both"/>
        <w:rPr>
          <w:rFonts w:ascii="Arial" w:hAnsi="Arial" w:cs="Arial"/>
          <w:sz w:val="22"/>
          <w:szCs w:val="22"/>
          <w:u w:val="single"/>
        </w:rPr>
      </w:pPr>
      <w:r w:rsidRPr="0031682F">
        <w:rPr>
          <w:rFonts w:ascii="Arial" w:hAnsi="Arial" w:cs="Arial"/>
          <w:sz w:val="22"/>
          <w:szCs w:val="22"/>
          <w:u w:val="single"/>
        </w:rPr>
        <w:lastRenderedPageBreak/>
        <w:t xml:space="preserve">Barrierefreier Zugang zur Arbeit des </w:t>
      </w:r>
      <w:r w:rsidR="00A44DA7">
        <w:rPr>
          <w:rFonts w:ascii="Arial" w:hAnsi="Arial" w:cs="Arial"/>
          <w:sz w:val="22"/>
          <w:szCs w:val="22"/>
          <w:u w:val="single"/>
        </w:rPr>
        <w:t>UNBRK-A</w:t>
      </w:r>
      <w:r w:rsidRPr="0031682F">
        <w:rPr>
          <w:rFonts w:ascii="Arial" w:hAnsi="Arial" w:cs="Arial"/>
          <w:sz w:val="22"/>
          <w:szCs w:val="22"/>
          <w:u w:val="single"/>
        </w:rPr>
        <w:t>usschusses</w:t>
      </w:r>
    </w:p>
    <w:p w:rsidR="00BA0F8D" w:rsidRPr="0031682F" w:rsidRDefault="00BA0F8D" w:rsidP="00BA0F8D">
      <w:pPr>
        <w:pStyle w:val="StandardWeb"/>
        <w:spacing w:line="276" w:lineRule="auto"/>
        <w:jc w:val="both"/>
        <w:rPr>
          <w:rFonts w:ascii="Arial" w:hAnsi="Arial" w:cs="Arial"/>
          <w:sz w:val="22"/>
          <w:szCs w:val="22"/>
        </w:rPr>
      </w:pPr>
      <w:r w:rsidRPr="0031682F">
        <w:rPr>
          <w:rFonts w:ascii="Arial" w:hAnsi="Arial" w:cs="Arial"/>
          <w:sz w:val="22"/>
          <w:szCs w:val="22"/>
        </w:rPr>
        <w:t>57. Der Ausschuss hat ein externes Team aus Fachleuten, die zum Thema Barrierefrei</w:t>
      </w:r>
      <w:r w:rsidR="0031682F">
        <w:rPr>
          <w:rFonts w:ascii="Arial" w:hAnsi="Arial" w:cs="Arial"/>
          <w:sz w:val="22"/>
          <w:szCs w:val="22"/>
        </w:rPr>
        <w:t>hei</w:t>
      </w:r>
      <w:r w:rsidRPr="0031682F">
        <w:rPr>
          <w:rFonts w:ascii="Arial" w:hAnsi="Arial" w:cs="Arial"/>
          <w:sz w:val="22"/>
          <w:szCs w:val="22"/>
        </w:rPr>
        <w:t xml:space="preserve">t forschen, von AbilityNet, Microsoft und der Universität Middlesex mit der Erstellung eines Berichts über die </w:t>
      </w:r>
      <w:r w:rsidR="00A44DA7">
        <w:rPr>
          <w:rFonts w:ascii="Arial" w:hAnsi="Arial" w:cs="Arial"/>
          <w:sz w:val="22"/>
          <w:szCs w:val="22"/>
        </w:rPr>
        <w:t>Barrierefreiheit</w:t>
      </w:r>
      <w:r w:rsidR="00A44DA7" w:rsidRPr="0031682F">
        <w:rPr>
          <w:rFonts w:ascii="Arial" w:hAnsi="Arial" w:cs="Arial"/>
          <w:sz w:val="22"/>
          <w:szCs w:val="22"/>
        </w:rPr>
        <w:t xml:space="preserve"> </w:t>
      </w:r>
      <w:r w:rsidR="00A44DA7">
        <w:rPr>
          <w:rFonts w:ascii="Arial" w:hAnsi="Arial" w:cs="Arial"/>
          <w:sz w:val="22"/>
          <w:szCs w:val="22"/>
        </w:rPr>
        <w:t>der Tagungen</w:t>
      </w:r>
      <w:r w:rsidRPr="0031682F">
        <w:rPr>
          <w:rFonts w:ascii="Arial" w:hAnsi="Arial" w:cs="Arial"/>
          <w:sz w:val="22"/>
          <w:szCs w:val="22"/>
        </w:rPr>
        <w:t xml:space="preserve"> des Au</w:t>
      </w:r>
      <w:r w:rsidRPr="0031682F">
        <w:rPr>
          <w:rFonts w:ascii="Arial" w:hAnsi="Arial" w:cs="Arial"/>
          <w:sz w:val="22"/>
          <w:szCs w:val="22"/>
        </w:rPr>
        <w:t>s</w:t>
      </w:r>
      <w:r w:rsidRPr="0031682F">
        <w:rPr>
          <w:rFonts w:ascii="Arial" w:hAnsi="Arial" w:cs="Arial"/>
          <w:sz w:val="22"/>
          <w:szCs w:val="22"/>
        </w:rPr>
        <w:t>schusses (2012) beauftragt.</w:t>
      </w:r>
    </w:p>
    <w:p w:rsidR="00BA0F8D" w:rsidRPr="0031682F" w:rsidRDefault="00BA0F8D" w:rsidP="00BA0F8D">
      <w:pPr>
        <w:pStyle w:val="StandardWeb"/>
        <w:spacing w:line="276" w:lineRule="auto"/>
        <w:jc w:val="both"/>
        <w:rPr>
          <w:rFonts w:ascii="Arial" w:hAnsi="Arial" w:cs="Arial"/>
          <w:sz w:val="22"/>
          <w:szCs w:val="22"/>
        </w:rPr>
      </w:pPr>
      <w:r w:rsidRPr="0031682F">
        <w:rPr>
          <w:rFonts w:ascii="Arial" w:hAnsi="Arial" w:cs="Arial"/>
          <w:sz w:val="22"/>
          <w:szCs w:val="22"/>
        </w:rPr>
        <w:t>58. Der Ausschuss hat die Barrierefreiheit auch in seinem Dokument von 2012 über seine Arbeitsweisen verankert. Hier erklärt er, dass seine Dokumente in allen barrierefreien Formaten herausgegeben werden.</w:t>
      </w:r>
      <w:r w:rsidRPr="0031682F">
        <w:rPr>
          <w:rStyle w:val="Funotenzeichen"/>
          <w:rFonts w:ascii="Arial" w:hAnsi="Arial" w:cs="Arial"/>
          <w:sz w:val="22"/>
          <w:szCs w:val="22"/>
        </w:rPr>
        <w:footnoteReference w:id="138"/>
      </w:r>
      <w:r w:rsidRPr="0031682F">
        <w:rPr>
          <w:rFonts w:ascii="Arial" w:hAnsi="Arial" w:cs="Arial"/>
          <w:sz w:val="22"/>
          <w:szCs w:val="22"/>
        </w:rPr>
        <w:t xml:space="preserve"> Das reguläre Budget des Ausschusses reicht aus, um eine Verdolmetschung in die Gebärdensprache, Untertitelung und in begrenztem </w:t>
      </w:r>
      <w:r w:rsidR="0031682F" w:rsidRPr="0031682F">
        <w:rPr>
          <w:rFonts w:ascii="Arial" w:hAnsi="Arial" w:cs="Arial"/>
          <w:sz w:val="22"/>
          <w:szCs w:val="22"/>
        </w:rPr>
        <w:t>Umfang</w:t>
      </w:r>
      <w:r w:rsidRPr="0031682F">
        <w:rPr>
          <w:rFonts w:ascii="Arial" w:hAnsi="Arial" w:cs="Arial"/>
          <w:sz w:val="22"/>
          <w:szCs w:val="22"/>
        </w:rPr>
        <w:t xml:space="preserve"> eine Übertragung in die Brailleschrift anbieten zu können. Eine Übertragung der Dokumentation in Formen der </w:t>
      </w:r>
      <w:r w:rsidR="00D223BC" w:rsidRPr="0031682F">
        <w:rPr>
          <w:rFonts w:ascii="Arial" w:hAnsi="Arial" w:cs="Arial"/>
          <w:sz w:val="22"/>
          <w:szCs w:val="22"/>
        </w:rPr>
        <w:t>L</w:t>
      </w:r>
      <w:r w:rsidRPr="0031682F">
        <w:rPr>
          <w:rFonts w:ascii="Arial" w:hAnsi="Arial" w:cs="Arial"/>
          <w:sz w:val="22"/>
          <w:szCs w:val="22"/>
        </w:rPr>
        <w:t xml:space="preserve">eichten und </w:t>
      </w:r>
      <w:r w:rsidR="00D223BC" w:rsidRPr="0031682F">
        <w:rPr>
          <w:rFonts w:ascii="Arial" w:hAnsi="Arial" w:cs="Arial"/>
          <w:sz w:val="22"/>
          <w:szCs w:val="22"/>
        </w:rPr>
        <w:t>E</w:t>
      </w:r>
      <w:r w:rsidRPr="0031682F">
        <w:rPr>
          <w:rFonts w:ascii="Arial" w:hAnsi="Arial" w:cs="Arial"/>
          <w:sz w:val="22"/>
          <w:szCs w:val="22"/>
        </w:rPr>
        <w:t>infachen Sprache wurde von der UN-Generalversammlung im Budget des Ausschusses nicht eingeplant. Ende 2017 führte das UN-Büro in Genf ein Pilotprojekt durch, bei dem einige der Grundlagendokumente des Au</w:t>
      </w:r>
      <w:r w:rsidRPr="0031682F">
        <w:rPr>
          <w:rFonts w:ascii="Arial" w:hAnsi="Arial" w:cs="Arial"/>
          <w:sz w:val="22"/>
          <w:szCs w:val="22"/>
        </w:rPr>
        <w:t>s</w:t>
      </w:r>
      <w:r w:rsidRPr="0031682F">
        <w:rPr>
          <w:rFonts w:ascii="Arial" w:hAnsi="Arial" w:cs="Arial"/>
          <w:sz w:val="22"/>
          <w:szCs w:val="22"/>
        </w:rPr>
        <w:t xml:space="preserve">schusses in </w:t>
      </w:r>
      <w:r w:rsidR="00A8189E">
        <w:rPr>
          <w:rFonts w:ascii="Arial" w:hAnsi="Arial" w:cs="Arial"/>
          <w:sz w:val="22"/>
          <w:szCs w:val="22"/>
        </w:rPr>
        <w:t>„</w:t>
      </w:r>
      <w:r w:rsidRPr="0031682F">
        <w:rPr>
          <w:rFonts w:ascii="Arial" w:hAnsi="Arial" w:cs="Arial"/>
          <w:sz w:val="22"/>
          <w:szCs w:val="22"/>
        </w:rPr>
        <w:t>Plain English</w:t>
      </w:r>
      <w:r w:rsidR="00A8189E">
        <w:rPr>
          <w:rFonts w:ascii="Arial" w:hAnsi="Arial" w:cs="Arial"/>
          <w:sz w:val="22"/>
          <w:szCs w:val="22"/>
        </w:rPr>
        <w:t>“</w:t>
      </w:r>
      <w:r w:rsidR="00005A9F">
        <w:rPr>
          <w:rFonts w:ascii="Arial" w:hAnsi="Arial" w:cs="Arial"/>
          <w:sz w:val="22"/>
          <w:szCs w:val="22"/>
        </w:rPr>
        <w:t xml:space="preserve"> (einfaches Englisch)</w:t>
      </w:r>
      <w:r w:rsidRPr="0031682F">
        <w:rPr>
          <w:rFonts w:ascii="Arial" w:hAnsi="Arial" w:cs="Arial"/>
          <w:sz w:val="22"/>
          <w:szCs w:val="22"/>
        </w:rPr>
        <w:t xml:space="preserve"> übersetzt wurden.</w:t>
      </w:r>
      <w:r w:rsidRPr="0031682F">
        <w:rPr>
          <w:rStyle w:val="Funotenzeichen"/>
          <w:rFonts w:ascii="Arial" w:hAnsi="Arial" w:cs="Arial"/>
          <w:sz w:val="22"/>
          <w:szCs w:val="22"/>
        </w:rPr>
        <w:footnoteReference w:id="139"/>
      </w:r>
    </w:p>
    <w:p w:rsidR="00BA0F8D" w:rsidRPr="0031682F" w:rsidRDefault="00BA0F8D" w:rsidP="00681F9D">
      <w:pPr>
        <w:pStyle w:val="berschrift3"/>
      </w:pPr>
      <w:bookmarkStart w:id="27" w:name="_Toc528496120"/>
      <w:r w:rsidRPr="0031682F">
        <w:t>iii. Vielfalt der Menschen mit Behinderungen</w:t>
      </w:r>
      <w:bookmarkEnd w:id="27"/>
    </w:p>
    <w:p w:rsidR="00BA0F8D" w:rsidRPr="0031682F" w:rsidRDefault="00BA0F8D" w:rsidP="00BA0F8D">
      <w:pPr>
        <w:pStyle w:val="StandardWeb"/>
        <w:spacing w:line="276" w:lineRule="auto"/>
        <w:jc w:val="both"/>
        <w:rPr>
          <w:rFonts w:ascii="Arial" w:hAnsi="Arial" w:cs="Arial"/>
          <w:bCs/>
          <w:iCs/>
          <w:sz w:val="22"/>
          <w:szCs w:val="22"/>
        </w:rPr>
      </w:pPr>
      <w:r w:rsidRPr="0031682F">
        <w:rPr>
          <w:rFonts w:ascii="Arial" w:hAnsi="Arial" w:cs="Arial"/>
          <w:bCs/>
          <w:iCs/>
          <w:sz w:val="22"/>
          <w:szCs w:val="22"/>
        </w:rPr>
        <w:t>59. Im Einklang mit der Präambel des Übereinkommens müssen die Vertrag</w:t>
      </w:r>
      <w:r w:rsidRPr="0031682F">
        <w:rPr>
          <w:rFonts w:ascii="Arial" w:hAnsi="Arial" w:cs="Arial"/>
          <w:bCs/>
          <w:iCs/>
          <w:sz w:val="22"/>
          <w:szCs w:val="22"/>
        </w:rPr>
        <w:t>s</w:t>
      </w:r>
      <w:r w:rsidR="00D32881" w:rsidRPr="0031682F">
        <w:rPr>
          <w:rFonts w:ascii="Arial" w:hAnsi="Arial" w:cs="Arial"/>
          <w:bCs/>
          <w:iCs/>
          <w:sz w:val="22"/>
          <w:szCs w:val="22"/>
        </w:rPr>
        <w:t>staaten</w:t>
      </w:r>
      <w:r w:rsidRPr="0031682F">
        <w:rPr>
          <w:rFonts w:ascii="Arial" w:hAnsi="Arial" w:cs="Arial"/>
          <w:bCs/>
          <w:iCs/>
          <w:sz w:val="22"/>
          <w:szCs w:val="22"/>
        </w:rPr>
        <w:t xml:space="preserve"> die Vielfalt der Menschen mit Behinderungen anerkennen.</w:t>
      </w:r>
      <w:r w:rsidRPr="0031682F">
        <w:rPr>
          <w:rStyle w:val="Funotenzeichen"/>
          <w:rFonts w:ascii="Arial" w:hAnsi="Arial" w:cs="Arial"/>
          <w:bCs/>
          <w:iCs/>
          <w:sz w:val="22"/>
          <w:szCs w:val="22"/>
        </w:rPr>
        <w:footnoteReference w:id="140"/>
      </w:r>
      <w:r w:rsidRPr="0031682F">
        <w:rPr>
          <w:rFonts w:ascii="Arial" w:hAnsi="Arial" w:cs="Arial"/>
          <w:bCs/>
          <w:iCs/>
          <w:sz w:val="22"/>
          <w:szCs w:val="22"/>
        </w:rPr>
        <w:t xml:space="preserve"> Der Au</w:t>
      </w:r>
      <w:r w:rsidRPr="0031682F">
        <w:rPr>
          <w:rFonts w:ascii="Arial" w:hAnsi="Arial" w:cs="Arial"/>
          <w:bCs/>
          <w:iCs/>
          <w:sz w:val="22"/>
          <w:szCs w:val="22"/>
        </w:rPr>
        <w:t>s</w:t>
      </w:r>
      <w:r w:rsidRPr="0031682F">
        <w:rPr>
          <w:rFonts w:ascii="Arial" w:hAnsi="Arial" w:cs="Arial"/>
          <w:bCs/>
          <w:iCs/>
          <w:sz w:val="22"/>
          <w:szCs w:val="22"/>
        </w:rPr>
        <w:t>schuss erkennt diese Vielfalt an, indem er die Vielzahl der Barrieren anspricht, mit denen unterschiedliche Gruppen von Menschen mit den verschiedensten B</w:t>
      </w:r>
      <w:r w:rsidRPr="0031682F">
        <w:rPr>
          <w:rFonts w:ascii="Arial" w:hAnsi="Arial" w:cs="Arial"/>
          <w:bCs/>
          <w:iCs/>
          <w:sz w:val="22"/>
          <w:szCs w:val="22"/>
        </w:rPr>
        <w:t>e</w:t>
      </w:r>
      <w:r w:rsidRPr="0031682F">
        <w:rPr>
          <w:rFonts w:ascii="Arial" w:hAnsi="Arial" w:cs="Arial"/>
          <w:bCs/>
          <w:iCs/>
          <w:sz w:val="22"/>
          <w:szCs w:val="22"/>
        </w:rPr>
        <w:t>einträchtigungen konfrontiert sind.</w:t>
      </w:r>
    </w:p>
    <w:p w:rsidR="00BA0F8D" w:rsidRPr="0031682F" w:rsidRDefault="00BA0F8D" w:rsidP="00BA0F8D">
      <w:pPr>
        <w:pStyle w:val="StandardWeb"/>
        <w:spacing w:line="276" w:lineRule="auto"/>
        <w:jc w:val="both"/>
        <w:rPr>
          <w:rFonts w:ascii="Arial" w:hAnsi="Arial" w:cs="Arial"/>
          <w:bCs/>
          <w:iCs/>
          <w:sz w:val="22"/>
          <w:szCs w:val="22"/>
          <w:u w:val="single"/>
        </w:rPr>
      </w:pPr>
      <w:r w:rsidRPr="0031682F">
        <w:rPr>
          <w:rFonts w:ascii="Arial" w:hAnsi="Arial" w:cs="Arial"/>
          <w:bCs/>
          <w:iCs/>
          <w:sz w:val="22"/>
          <w:szCs w:val="22"/>
          <w:u w:val="single"/>
        </w:rPr>
        <w:t>Menschen mit allen Arten von Beeinträchtigungen</w:t>
      </w:r>
    </w:p>
    <w:p w:rsidR="00BA0F8D" w:rsidRPr="0031682F" w:rsidRDefault="00BA0F8D" w:rsidP="00BA0F8D">
      <w:pPr>
        <w:spacing w:line="276" w:lineRule="auto"/>
        <w:jc w:val="both"/>
        <w:rPr>
          <w:rFonts w:cs="Arial"/>
          <w:szCs w:val="22"/>
        </w:rPr>
      </w:pPr>
      <w:r w:rsidRPr="0031682F">
        <w:rPr>
          <w:rFonts w:cs="Arial"/>
          <w:szCs w:val="22"/>
        </w:rPr>
        <w:t>60. Das neue menschenrechtliche Modell von Behinderung basiert auf einem neuen Verständnis von Behinderung, bei dem Menschen mit Behinderungen im Gegensatz zu dem überholten medizinischen Modell nicht mehr auf ihre Beei</w:t>
      </w:r>
      <w:r w:rsidRPr="0031682F">
        <w:rPr>
          <w:rFonts w:cs="Arial"/>
          <w:szCs w:val="22"/>
        </w:rPr>
        <w:t>n</w:t>
      </w:r>
      <w:r w:rsidRPr="0031682F">
        <w:rPr>
          <w:rFonts w:cs="Arial"/>
          <w:szCs w:val="22"/>
        </w:rPr>
        <w:t>trächtigung reduziert werden. Dies schließt jedoch die Anerkennung der Ta</w:t>
      </w:r>
      <w:r w:rsidRPr="0031682F">
        <w:rPr>
          <w:rFonts w:cs="Arial"/>
          <w:szCs w:val="22"/>
        </w:rPr>
        <w:t>t</w:t>
      </w:r>
      <w:r w:rsidRPr="0031682F">
        <w:rPr>
          <w:rFonts w:cs="Arial"/>
          <w:szCs w:val="22"/>
        </w:rPr>
        <w:t>sache, dass Menschen mit unterschiedlichen Behinderungen in der Gesellschaft unterschiedlichen Barrieren gegenüberstehen können, nicht aus. In diesem Z</w:t>
      </w:r>
      <w:r w:rsidRPr="0031682F">
        <w:rPr>
          <w:rFonts w:cs="Arial"/>
          <w:szCs w:val="22"/>
        </w:rPr>
        <w:t>u</w:t>
      </w:r>
      <w:r w:rsidRPr="0031682F">
        <w:rPr>
          <w:rFonts w:cs="Arial"/>
          <w:szCs w:val="22"/>
        </w:rPr>
        <w:t>sammenhang hat der Ausschuss betont, dass die Klassifikation von Behinderung menschenrechtsbasiert sein muss und nicht zum Ausschluss bestimmter Gruppen von Menschen mit Behinderungen führen darf.</w:t>
      </w:r>
      <w:r w:rsidRPr="0031682F">
        <w:rPr>
          <w:rStyle w:val="Funotenzeichen"/>
          <w:rFonts w:cs="Arial"/>
          <w:szCs w:val="22"/>
        </w:rPr>
        <w:footnoteReference w:id="141"/>
      </w:r>
    </w:p>
    <w:p w:rsidR="006245A0" w:rsidRPr="0031682F" w:rsidRDefault="00BA0F8D" w:rsidP="00BA0F8D">
      <w:pPr>
        <w:spacing w:before="100" w:beforeAutospacing="1" w:after="100" w:afterAutospacing="1" w:line="276" w:lineRule="auto"/>
        <w:jc w:val="both"/>
        <w:rPr>
          <w:rFonts w:eastAsia="Times New Roman" w:cs="Arial"/>
          <w:szCs w:val="22"/>
        </w:rPr>
      </w:pPr>
      <w:r w:rsidRPr="0031682F">
        <w:rPr>
          <w:rFonts w:cs="Arial"/>
          <w:szCs w:val="22"/>
        </w:rPr>
        <w:t xml:space="preserve">61. Seit der Ausschuss seine Arbeit aufgenommen hat, spricht er </w:t>
      </w:r>
      <w:r w:rsidR="0031682F" w:rsidRPr="0031682F">
        <w:rPr>
          <w:rFonts w:cs="Arial"/>
          <w:szCs w:val="22"/>
        </w:rPr>
        <w:t>grundsätzlich</w:t>
      </w:r>
      <w:r w:rsidRPr="0031682F">
        <w:rPr>
          <w:rFonts w:cs="Arial"/>
          <w:szCs w:val="22"/>
        </w:rPr>
        <w:t xml:space="preserve"> vier Gruppen von Menschen mit verschiedenen Arten von Beeinträchtigungen an: </w:t>
      </w:r>
      <w:r w:rsidRPr="0031682F">
        <w:rPr>
          <w:rFonts w:cs="Arial"/>
          <w:szCs w:val="22"/>
        </w:rPr>
        <w:lastRenderedPageBreak/>
        <w:t xml:space="preserve">Menschen mit körperlichen </w:t>
      </w:r>
      <w:r w:rsidR="00315531">
        <w:rPr>
          <w:rFonts w:cs="Arial"/>
          <w:szCs w:val="22"/>
        </w:rPr>
        <w:t>bz</w:t>
      </w:r>
      <w:r w:rsidRPr="0031682F">
        <w:rPr>
          <w:rFonts w:cs="Arial"/>
          <w:szCs w:val="22"/>
        </w:rPr>
        <w:t xml:space="preserve">w. Mobilitätsbeeinträchtigungen, Menschen mit </w:t>
      </w:r>
      <w:r w:rsidR="00F24E96">
        <w:rPr>
          <w:rFonts w:cs="Arial"/>
          <w:szCs w:val="22"/>
        </w:rPr>
        <w:t>anderen Lernbedingungen</w:t>
      </w:r>
      <w:r w:rsidRPr="0031682F">
        <w:rPr>
          <w:rFonts w:cs="Arial"/>
          <w:szCs w:val="22"/>
        </w:rPr>
        <w:t>, Menschen mit psychosozialen Be</w:t>
      </w:r>
      <w:r w:rsidR="00315531">
        <w:rPr>
          <w:rFonts w:cs="Arial"/>
          <w:szCs w:val="22"/>
        </w:rPr>
        <w:t>einträchtigungen</w:t>
      </w:r>
      <w:r w:rsidRPr="0031682F">
        <w:rPr>
          <w:rFonts w:cs="Arial"/>
          <w:szCs w:val="22"/>
        </w:rPr>
        <w:t xml:space="preserve"> und Menschen mit Sinnesbeeinträchtigungen, zu denen auch Menschen mit Hörbe</w:t>
      </w:r>
      <w:r w:rsidR="00315531">
        <w:rPr>
          <w:rFonts w:cs="Arial"/>
          <w:szCs w:val="22"/>
        </w:rPr>
        <w:t>einträchtigungen</w:t>
      </w:r>
      <w:r w:rsidRPr="0031682F">
        <w:rPr>
          <w:rFonts w:cs="Arial"/>
          <w:szCs w:val="22"/>
        </w:rPr>
        <w:t xml:space="preserve"> (Gehörlosigkeit oder Schwerhörigkeit) und Menschen mit Sehbeeinträchtigungen</w:t>
      </w:r>
      <w:r w:rsidR="00325501">
        <w:rPr>
          <w:rFonts w:cs="Arial"/>
          <w:szCs w:val="22"/>
        </w:rPr>
        <w:t xml:space="preserve">, sporadisch </w:t>
      </w:r>
      <w:r w:rsidRPr="0031682F">
        <w:rPr>
          <w:rFonts w:cs="Arial"/>
          <w:szCs w:val="22"/>
        </w:rPr>
        <w:t>blinde</w:t>
      </w:r>
      <w:r w:rsidRPr="0031682F">
        <w:rPr>
          <w:rStyle w:val="Funotenzeichen"/>
          <w:rFonts w:cs="Arial"/>
          <w:szCs w:val="22"/>
        </w:rPr>
        <w:footnoteReference w:id="142"/>
      </w:r>
      <w:r w:rsidRPr="0031682F">
        <w:rPr>
          <w:rFonts w:cs="Arial"/>
          <w:szCs w:val="22"/>
        </w:rPr>
        <w:t xml:space="preserve"> oder taubblinde Menschen</w:t>
      </w:r>
      <w:r w:rsidRPr="0031682F">
        <w:rPr>
          <w:rStyle w:val="Funotenzeichen"/>
          <w:rFonts w:cs="Arial"/>
          <w:szCs w:val="22"/>
        </w:rPr>
        <w:footnoteReference w:id="143"/>
      </w:r>
      <w:r w:rsidR="00AE2FC2" w:rsidRPr="0031682F">
        <w:rPr>
          <w:rFonts w:cs="Arial"/>
          <w:szCs w:val="22"/>
        </w:rPr>
        <w:t xml:space="preserve"> </w:t>
      </w:r>
      <w:r w:rsidR="00325501">
        <w:rPr>
          <w:rFonts w:cs="Arial"/>
          <w:szCs w:val="22"/>
        </w:rPr>
        <w:t>zählen</w:t>
      </w:r>
      <w:r w:rsidRPr="0031682F">
        <w:rPr>
          <w:rFonts w:cs="Arial"/>
          <w:szCs w:val="22"/>
        </w:rPr>
        <w:t>. Die Vielfalt dieser Gruppen zeigt sich auch in der Bandbreite der Individualbeschwerden, die dem Ausschuss zugehen. Unter den vom Ausschuss getroffenen Entscheidungen über Individualbeschwerden betrafen zwei Fälle Menschen mit Hörbeeinträchtigungen</w:t>
      </w:r>
      <w:r w:rsidRPr="0031682F">
        <w:rPr>
          <w:rFonts w:eastAsia="Times New Roman" w:cs="Arial"/>
          <w:szCs w:val="22"/>
        </w:rPr>
        <w:t>,</w:t>
      </w:r>
      <w:r w:rsidRPr="0031682F">
        <w:rPr>
          <w:rStyle w:val="Funotenzeichen"/>
          <w:rFonts w:eastAsia="Times New Roman" w:cs="Arial"/>
          <w:szCs w:val="22"/>
        </w:rPr>
        <w:footnoteReference w:id="144"/>
      </w:r>
      <w:r w:rsidRPr="0031682F">
        <w:rPr>
          <w:rFonts w:eastAsia="Times New Roman" w:cs="Arial"/>
          <w:szCs w:val="22"/>
        </w:rPr>
        <w:t xml:space="preserve"> drei Fälle Menschen mit Sehbeein</w:t>
      </w:r>
      <w:r w:rsidR="001574FF" w:rsidRPr="0031682F">
        <w:rPr>
          <w:rFonts w:eastAsia="Times New Roman" w:cs="Arial"/>
          <w:szCs w:val="22"/>
        </w:rPr>
        <w:softHyphen/>
      </w:r>
      <w:r w:rsidRPr="0031682F">
        <w:rPr>
          <w:rFonts w:eastAsia="Times New Roman" w:cs="Arial"/>
          <w:szCs w:val="22"/>
        </w:rPr>
        <w:t>trächtigungen,</w:t>
      </w:r>
      <w:r w:rsidRPr="0031682F">
        <w:rPr>
          <w:rStyle w:val="Funotenzeichen"/>
          <w:rFonts w:eastAsia="Times New Roman" w:cs="Arial"/>
          <w:szCs w:val="22"/>
        </w:rPr>
        <w:footnoteReference w:id="145"/>
      </w:r>
      <w:r w:rsidRPr="0031682F">
        <w:rPr>
          <w:rFonts w:eastAsia="Times New Roman" w:cs="Arial"/>
          <w:szCs w:val="22"/>
        </w:rPr>
        <w:t xml:space="preserve"> drei Fälle Menschen mit </w:t>
      </w:r>
      <w:r w:rsidR="00315531">
        <w:rPr>
          <w:rFonts w:eastAsia="Times New Roman" w:cs="Arial"/>
          <w:szCs w:val="22"/>
        </w:rPr>
        <w:t xml:space="preserve">anderen Lernbedingungen </w:t>
      </w:r>
      <w:r w:rsidRPr="0031682F">
        <w:rPr>
          <w:rFonts w:eastAsia="Times New Roman" w:cs="Arial"/>
          <w:szCs w:val="22"/>
        </w:rPr>
        <w:t>und/oder psychosozialen Be</w:t>
      </w:r>
      <w:r w:rsidR="00315531">
        <w:rPr>
          <w:rFonts w:eastAsia="Times New Roman" w:cs="Arial"/>
          <w:szCs w:val="22"/>
        </w:rPr>
        <w:t>einträchtig</w:t>
      </w:r>
      <w:r w:rsidRPr="0031682F">
        <w:rPr>
          <w:rFonts w:eastAsia="Times New Roman" w:cs="Arial"/>
          <w:szCs w:val="22"/>
        </w:rPr>
        <w:t>ungen,</w:t>
      </w:r>
      <w:r w:rsidRPr="0031682F">
        <w:rPr>
          <w:rStyle w:val="Funotenzeichen"/>
          <w:rFonts w:eastAsia="Times New Roman" w:cs="Arial"/>
          <w:szCs w:val="22"/>
        </w:rPr>
        <w:footnoteReference w:id="146"/>
      </w:r>
      <w:r w:rsidRPr="0031682F">
        <w:rPr>
          <w:rFonts w:eastAsia="Times New Roman" w:cs="Arial"/>
          <w:szCs w:val="22"/>
        </w:rPr>
        <w:t xml:space="preserve"> vier Fälle Menschen mit Mobilitätsbeein</w:t>
      </w:r>
      <w:r w:rsidRPr="0031682F">
        <w:rPr>
          <w:rFonts w:eastAsia="Times New Roman" w:cs="Arial"/>
          <w:szCs w:val="22"/>
        </w:rPr>
        <w:softHyphen/>
        <w:t>trächtigungen,</w:t>
      </w:r>
      <w:r w:rsidRPr="0031682F">
        <w:rPr>
          <w:rStyle w:val="Funotenzeichen"/>
          <w:rFonts w:eastAsia="Times New Roman" w:cs="Arial"/>
          <w:szCs w:val="22"/>
        </w:rPr>
        <w:footnoteReference w:id="147"/>
      </w:r>
      <w:r w:rsidRPr="0031682F">
        <w:rPr>
          <w:rFonts w:eastAsia="Times New Roman" w:cs="Arial"/>
          <w:szCs w:val="22"/>
        </w:rPr>
        <w:t xml:space="preserve"> ein Fall einen Mensch mit Albinismus,</w:t>
      </w:r>
      <w:r w:rsidRPr="0031682F">
        <w:rPr>
          <w:rStyle w:val="Funotenzeichen"/>
          <w:rFonts w:eastAsia="Times New Roman" w:cs="Arial"/>
          <w:szCs w:val="22"/>
        </w:rPr>
        <w:footnoteReference w:id="148"/>
      </w:r>
      <w:r w:rsidRPr="0031682F">
        <w:rPr>
          <w:rFonts w:eastAsia="Times New Roman" w:cs="Arial"/>
          <w:szCs w:val="22"/>
        </w:rPr>
        <w:t xml:space="preserve"> ein anderer Fall einen </w:t>
      </w:r>
      <w:r w:rsidR="001574FF" w:rsidRPr="0031682F">
        <w:rPr>
          <w:rFonts w:eastAsia="Times New Roman" w:cs="Arial"/>
          <w:szCs w:val="22"/>
        </w:rPr>
        <w:t>M</w:t>
      </w:r>
      <w:r w:rsidRPr="0031682F">
        <w:rPr>
          <w:rFonts w:eastAsia="Times New Roman" w:cs="Arial"/>
          <w:szCs w:val="22"/>
        </w:rPr>
        <w:t>enschen mit mehrfachen Beeinträchtigungen</w:t>
      </w:r>
      <w:r w:rsidRPr="0031682F">
        <w:rPr>
          <w:rStyle w:val="Funotenzeichen"/>
          <w:rFonts w:eastAsia="Times New Roman" w:cs="Arial"/>
          <w:szCs w:val="22"/>
        </w:rPr>
        <w:footnoteReference w:id="149"/>
      </w:r>
      <w:r w:rsidRPr="0031682F">
        <w:rPr>
          <w:rFonts w:eastAsia="Times New Roman" w:cs="Arial"/>
          <w:szCs w:val="22"/>
        </w:rPr>
        <w:t xml:space="preserve"> und ein Fall einen Menschen mit einer degenerativen Erkrankung</w:t>
      </w:r>
      <w:r w:rsidR="006245A0" w:rsidRPr="0031682F">
        <w:rPr>
          <w:rFonts w:eastAsia="Times New Roman" w:cs="Arial"/>
          <w:szCs w:val="22"/>
        </w:rPr>
        <w:t>.</w:t>
      </w:r>
      <w:r w:rsidR="006245A0" w:rsidRPr="0031682F">
        <w:rPr>
          <w:rStyle w:val="Funotenzeichen"/>
          <w:rFonts w:eastAsia="Times New Roman" w:cs="Arial"/>
          <w:szCs w:val="22"/>
        </w:rPr>
        <w:footnoteReference w:id="150"/>
      </w:r>
      <w:r w:rsidR="006245A0" w:rsidRPr="0031682F">
        <w:rPr>
          <w:rFonts w:eastAsia="Times New Roman" w:cs="Arial"/>
          <w:szCs w:val="22"/>
        </w:rPr>
        <w:t xml:space="preserve"> </w:t>
      </w:r>
    </w:p>
    <w:p w:rsidR="00BA0F8D" w:rsidRPr="0031682F" w:rsidRDefault="00BA0F8D" w:rsidP="00BA0F8D">
      <w:pPr>
        <w:spacing w:before="100" w:beforeAutospacing="1" w:after="100" w:afterAutospacing="1" w:line="276" w:lineRule="auto"/>
        <w:jc w:val="both"/>
        <w:rPr>
          <w:rFonts w:cs="Arial"/>
          <w:szCs w:val="22"/>
        </w:rPr>
      </w:pPr>
      <w:r w:rsidRPr="0031682F">
        <w:rPr>
          <w:rFonts w:cs="Arial"/>
          <w:szCs w:val="22"/>
        </w:rPr>
        <w:t>62. Im Laufe der Zeit hat der Ausschuss in seinen Allgemeinen Bemerkungen und im Rahmen seiner periodischen Staatenberichtsprüfungen auch auf andere Gruppen Bezug genommen. So hat er erstmals in seine</w:t>
      </w:r>
      <w:r w:rsidR="00F82BBF">
        <w:rPr>
          <w:rFonts w:cs="Arial"/>
          <w:szCs w:val="22"/>
        </w:rPr>
        <w:t>r</w:t>
      </w:r>
      <w:r w:rsidRPr="0031682F">
        <w:rPr>
          <w:rFonts w:cs="Arial"/>
          <w:szCs w:val="22"/>
        </w:rPr>
        <w:t xml:space="preserve"> Allgemeinen </w:t>
      </w:r>
      <w:r w:rsidR="00054608">
        <w:rPr>
          <w:rFonts w:cs="Arial"/>
          <w:szCs w:val="22"/>
        </w:rPr>
        <w:t>B</w:t>
      </w:r>
      <w:r w:rsidR="00054608">
        <w:rPr>
          <w:rFonts w:cs="Arial"/>
          <w:szCs w:val="22"/>
        </w:rPr>
        <w:t>e</w:t>
      </w:r>
      <w:r w:rsidR="00054608">
        <w:rPr>
          <w:rFonts w:cs="Arial"/>
          <w:szCs w:val="22"/>
        </w:rPr>
        <w:t xml:space="preserve">merkung </w:t>
      </w:r>
      <w:r w:rsidRPr="0031682F">
        <w:rPr>
          <w:rFonts w:cs="Arial"/>
          <w:szCs w:val="22"/>
        </w:rPr>
        <w:t>Nr. 4</w:t>
      </w:r>
      <w:r w:rsidRPr="0031682F">
        <w:rPr>
          <w:rStyle w:val="Funotenzeichen"/>
          <w:rFonts w:cs="Arial"/>
          <w:szCs w:val="22"/>
        </w:rPr>
        <w:footnoteReference w:id="151"/>
      </w:r>
      <w:r w:rsidRPr="0031682F">
        <w:rPr>
          <w:rFonts w:cs="Arial"/>
          <w:szCs w:val="22"/>
        </w:rPr>
        <w:t xml:space="preserve"> zum Recht auf Bildung und in seinen Abschließenden B</w:t>
      </w:r>
      <w:r w:rsidRPr="0031682F">
        <w:rPr>
          <w:rFonts w:cs="Arial"/>
          <w:szCs w:val="22"/>
        </w:rPr>
        <w:t>e</w:t>
      </w:r>
      <w:r w:rsidRPr="0031682F">
        <w:rPr>
          <w:rFonts w:cs="Arial"/>
          <w:szCs w:val="22"/>
        </w:rPr>
        <w:t>merkungen von 2014</w:t>
      </w:r>
      <w:r w:rsidRPr="0031682F">
        <w:rPr>
          <w:rStyle w:val="Funotenzeichen"/>
          <w:rFonts w:cs="Arial"/>
          <w:szCs w:val="22"/>
        </w:rPr>
        <w:footnoteReference w:id="152"/>
      </w:r>
      <w:r w:rsidRPr="0031682F">
        <w:rPr>
          <w:rFonts w:cs="Arial"/>
          <w:szCs w:val="22"/>
        </w:rPr>
        <w:t xml:space="preserve"> Bezug auf Menschen mit Autismus genommen</w:t>
      </w:r>
      <w:r w:rsidR="00FB19AE">
        <w:rPr>
          <w:rFonts w:cs="Arial"/>
          <w:szCs w:val="22"/>
        </w:rPr>
        <w:t xml:space="preserve"> und</w:t>
      </w:r>
      <w:r w:rsidR="00FB19AE" w:rsidRPr="00FB19AE">
        <w:rPr>
          <w:rFonts w:cs="Arial"/>
          <w:szCs w:val="22"/>
        </w:rPr>
        <w:t xml:space="preserve"> </w:t>
      </w:r>
      <w:r w:rsidR="00FB19AE" w:rsidRPr="0031682F">
        <w:rPr>
          <w:rFonts w:cs="Arial"/>
          <w:szCs w:val="22"/>
        </w:rPr>
        <w:t>auf Menschen mit Albinismus</w:t>
      </w:r>
      <w:r w:rsidRPr="0031682F">
        <w:rPr>
          <w:rFonts w:cs="Arial"/>
          <w:szCs w:val="22"/>
        </w:rPr>
        <w:t xml:space="preserve"> in seine</w:t>
      </w:r>
      <w:r w:rsidR="00F82BBF">
        <w:rPr>
          <w:rFonts w:cs="Arial"/>
          <w:szCs w:val="22"/>
        </w:rPr>
        <w:t>r</w:t>
      </w:r>
      <w:r w:rsidRPr="0031682F">
        <w:rPr>
          <w:rFonts w:cs="Arial"/>
          <w:szCs w:val="22"/>
        </w:rPr>
        <w:t xml:space="preserve"> Allgemeinen </w:t>
      </w:r>
      <w:r w:rsidR="00054608">
        <w:rPr>
          <w:rFonts w:cs="Arial"/>
          <w:szCs w:val="22"/>
        </w:rPr>
        <w:t xml:space="preserve">Bemerkung </w:t>
      </w:r>
      <w:r w:rsidRPr="0031682F">
        <w:rPr>
          <w:rFonts w:cs="Arial"/>
          <w:szCs w:val="22"/>
        </w:rPr>
        <w:t>Nr. 3 zu Frauen mit Behinderungen</w:t>
      </w:r>
      <w:r w:rsidRPr="0031682F">
        <w:rPr>
          <w:rStyle w:val="Funotenzeichen"/>
          <w:rFonts w:cs="Arial"/>
          <w:szCs w:val="22"/>
        </w:rPr>
        <w:footnoteReference w:id="153"/>
      </w:r>
      <w:r w:rsidRPr="0031682F">
        <w:rPr>
          <w:rFonts w:cs="Arial"/>
          <w:szCs w:val="22"/>
        </w:rPr>
        <w:t xml:space="preserve"> sowie in seinen Abschließenden Bemerkungen von 2016</w:t>
      </w:r>
      <w:r w:rsidR="00B3012F">
        <w:rPr>
          <w:rFonts w:cs="Arial"/>
          <w:szCs w:val="22"/>
        </w:rPr>
        <w:t>.</w:t>
      </w:r>
      <w:r w:rsidRPr="0031682F">
        <w:rPr>
          <w:rStyle w:val="Funotenzeichen"/>
          <w:rFonts w:cs="Arial"/>
          <w:szCs w:val="22"/>
        </w:rPr>
        <w:footnoteReference w:id="154"/>
      </w:r>
      <w:r w:rsidRPr="0031682F">
        <w:rPr>
          <w:rFonts w:cs="Arial"/>
          <w:szCs w:val="22"/>
        </w:rPr>
        <w:t xml:space="preserve"> Gelegentlich wurden auch </w:t>
      </w:r>
      <w:r w:rsidR="00A8189E">
        <w:rPr>
          <w:rFonts w:cs="Arial"/>
          <w:szCs w:val="22"/>
        </w:rPr>
        <w:t>„</w:t>
      </w:r>
      <w:r w:rsidRPr="0031682F">
        <w:rPr>
          <w:rFonts w:cs="Arial"/>
          <w:szCs w:val="22"/>
        </w:rPr>
        <w:t>komplexe körperliche Behinderungen</w:t>
      </w:r>
      <w:r w:rsidR="00A8189E">
        <w:rPr>
          <w:rFonts w:cs="Arial"/>
          <w:szCs w:val="22"/>
        </w:rPr>
        <w:t>“</w:t>
      </w:r>
      <w:r w:rsidR="005F1AFB">
        <w:rPr>
          <w:rFonts w:cs="Arial"/>
          <w:szCs w:val="22"/>
        </w:rPr>
        <w:t>,</w:t>
      </w:r>
      <w:r w:rsidRPr="0031682F">
        <w:rPr>
          <w:rStyle w:val="Funotenzeichen"/>
          <w:rFonts w:cs="Arial"/>
          <w:szCs w:val="22"/>
        </w:rPr>
        <w:footnoteReference w:id="155"/>
      </w:r>
      <w:r w:rsidRPr="0031682F">
        <w:rPr>
          <w:rFonts w:cs="Arial"/>
          <w:szCs w:val="22"/>
        </w:rPr>
        <w:t xml:space="preserve"> kognitive Beeinträchtigungen</w:t>
      </w:r>
      <w:r w:rsidR="005F1AFB">
        <w:rPr>
          <w:rFonts w:cs="Arial"/>
          <w:szCs w:val="22"/>
        </w:rPr>
        <w:t>,</w:t>
      </w:r>
      <w:r w:rsidRPr="0031682F">
        <w:rPr>
          <w:rStyle w:val="Funotenzeichen"/>
          <w:rFonts w:cs="Arial"/>
          <w:szCs w:val="22"/>
        </w:rPr>
        <w:footnoteReference w:id="156"/>
      </w:r>
      <w:r w:rsidRPr="0031682F">
        <w:rPr>
          <w:rFonts w:cs="Arial"/>
          <w:szCs w:val="22"/>
        </w:rPr>
        <w:t xml:space="preserve"> motorische Beeinträchtigungen</w:t>
      </w:r>
      <w:r w:rsidR="005F1AFB">
        <w:rPr>
          <w:rFonts w:cs="Arial"/>
          <w:szCs w:val="22"/>
        </w:rPr>
        <w:t>,</w:t>
      </w:r>
      <w:r w:rsidRPr="0031682F">
        <w:rPr>
          <w:rStyle w:val="Funotenzeichen"/>
          <w:rFonts w:cs="Arial"/>
          <w:szCs w:val="22"/>
        </w:rPr>
        <w:footnoteReference w:id="157"/>
      </w:r>
      <w:r w:rsidRPr="0031682F">
        <w:rPr>
          <w:rFonts w:cs="Arial"/>
          <w:szCs w:val="22"/>
        </w:rPr>
        <w:t xml:space="preserve"> multiple Formen von </w:t>
      </w:r>
      <w:r w:rsidRPr="0031682F">
        <w:rPr>
          <w:rFonts w:cs="Arial"/>
          <w:szCs w:val="22"/>
        </w:rPr>
        <w:lastRenderedPageBreak/>
        <w:t>Behinderungen</w:t>
      </w:r>
      <w:r w:rsidR="005F1AFB">
        <w:rPr>
          <w:rFonts w:cs="Arial"/>
          <w:szCs w:val="22"/>
        </w:rPr>
        <w:t>,</w:t>
      </w:r>
      <w:r w:rsidRPr="0031682F">
        <w:rPr>
          <w:rStyle w:val="Funotenzeichen"/>
          <w:rFonts w:cs="Arial"/>
          <w:szCs w:val="22"/>
        </w:rPr>
        <w:footnoteReference w:id="158"/>
      </w:r>
      <w:r w:rsidRPr="0031682F">
        <w:rPr>
          <w:rFonts w:cs="Arial"/>
          <w:szCs w:val="22"/>
        </w:rPr>
        <w:t xml:space="preserve"> neurologische und kognitive Erkrankungen</w:t>
      </w:r>
      <w:r w:rsidR="005F1AFB">
        <w:rPr>
          <w:rFonts w:cs="Arial"/>
          <w:szCs w:val="22"/>
        </w:rPr>
        <w:t>,</w:t>
      </w:r>
      <w:r w:rsidRPr="0031682F">
        <w:rPr>
          <w:rStyle w:val="Funotenzeichen"/>
          <w:rFonts w:cs="Arial"/>
          <w:szCs w:val="22"/>
        </w:rPr>
        <w:footnoteReference w:id="159"/>
      </w:r>
      <w:r w:rsidRPr="0031682F">
        <w:rPr>
          <w:rFonts w:cs="Arial"/>
          <w:szCs w:val="22"/>
        </w:rPr>
        <w:t xml:space="preserve"> Menschen mit Lepra</w:t>
      </w:r>
      <w:r w:rsidRPr="0031682F">
        <w:rPr>
          <w:rStyle w:val="Funotenzeichen"/>
          <w:rFonts w:cs="Arial"/>
          <w:szCs w:val="22"/>
        </w:rPr>
        <w:footnoteReference w:id="160"/>
      </w:r>
      <w:r w:rsidRPr="0031682F">
        <w:rPr>
          <w:rFonts w:cs="Arial"/>
          <w:szCs w:val="22"/>
        </w:rPr>
        <w:t xml:space="preserve"> sowie Menschen mit neurodegenerativen Erkrankungen wie </w:t>
      </w:r>
      <w:r w:rsidR="00B44889">
        <w:rPr>
          <w:rFonts w:cs="Arial"/>
          <w:szCs w:val="22"/>
        </w:rPr>
        <w:t>z.B.</w:t>
      </w:r>
      <w:r w:rsidRPr="0031682F">
        <w:rPr>
          <w:rFonts w:cs="Arial"/>
          <w:szCs w:val="22"/>
        </w:rPr>
        <w:t xml:space="preserve"> Alzheimer, Demenz und </w:t>
      </w:r>
      <w:r w:rsidR="001574FF" w:rsidRPr="0031682F">
        <w:rPr>
          <w:rFonts w:cs="Arial"/>
          <w:szCs w:val="22"/>
        </w:rPr>
        <w:t>M</w:t>
      </w:r>
      <w:r w:rsidRPr="0031682F">
        <w:rPr>
          <w:rFonts w:cs="Arial"/>
          <w:szCs w:val="22"/>
        </w:rPr>
        <w:t xml:space="preserve">ultiple </w:t>
      </w:r>
      <w:r w:rsidR="0031682F" w:rsidRPr="0031682F">
        <w:rPr>
          <w:rFonts w:cs="Arial"/>
          <w:szCs w:val="22"/>
        </w:rPr>
        <w:t>Sklerose</w:t>
      </w:r>
      <w:r w:rsidRPr="0031682F">
        <w:rPr>
          <w:rStyle w:val="Funotenzeichen"/>
          <w:rFonts w:cs="Arial"/>
          <w:szCs w:val="22"/>
        </w:rPr>
        <w:footnoteReference w:id="161"/>
      </w:r>
      <w:r w:rsidRPr="0031682F">
        <w:rPr>
          <w:rFonts w:cs="Arial"/>
          <w:szCs w:val="22"/>
        </w:rPr>
        <w:t xml:space="preserve"> erwähnt. </w:t>
      </w:r>
    </w:p>
    <w:p w:rsidR="00BA0F8D" w:rsidRPr="0031682F" w:rsidRDefault="00BA0F8D" w:rsidP="00BA0F8D">
      <w:pPr>
        <w:spacing w:before="100" w:beforeAutospacing="1" w:after="100" w:afterAutospacing="1" w:line="276" w:lineRule="auto"/>
        <w:jc w:val="both"/>
        <w:rPr>
          <w:rFonts w:cs="Arial"/>
          <w:bCs/>
          <w:iCs/>
          <w:szCs w:val="22"/>
          <w:u w:val="single"/>
        </w:rPr>
      </w:pPr>
      <w:r w:rsidRPr="0031682F">
        <w:rPr>
          <w:rFonts w:cs="Arial"/>
          <w:bCs/>
          <w:iCs/>
          <w:szCs w:val="22"/>
          <w:u w:val="single"/>
        </w:rPr>
        <w:t xml:space="preserve">Intersektionalität: </w:t>
      </w:r>
      <w:r w:rsidR="005C53A5">
        <w:rPr>
          <w:rFonts w:cs="Arial"/>
          <w:bCs/>
          <w:iCs/>
          <w:szCs w:val="22"/>
          <w:u w:val="single"/>
        </w:rPr>
        <w:t>u</w:t>
      </w:r>
      <w:r w:rsidRPr="0031682F">
        <w:rPr>
          <w:rFonts w:cs="Arial"/>
          <w:bCs/>
          <w:iCs/>
          <w:szCs w:val="22"/>
          <w:u w:val="single"/>
        </w:rPr>
        <w:t>nterschiedliche Gruppen von Menschen mit Behinderungen</w:t>
      </w:r>
    </w:p>
    <w:p w:rsidR="00BA0F8D" w:rsidRPr="0031682F" w:rsidRDefault="00BA0F8D" w:rsidP="00BA0F8D">
      <w:pPr>
        <w:spacing w:before="100" w:beforeAutospacing="1" w:after="100" w:afterAutospacing="1" w:line="276" w:lineRule="auto"/>
        <w:jc w:val="both"/>
        <w:rPr>
          <w:rFonts w:cs="Arial"/>
          <w:bCs/>
          <w:iCs/>
          <w:szCs w:val="22"/>
        </w:rPr>
      </w:pPr>
      <w:r w:rsidRPr="0031682F">
        <w:rPr>
          <w:rFonts w:cs="Arial"/>
          <w:bCs/>
          <w:iCs/>
          <w:szCs w:val="22"/>
        </w:rPr>
        <w:t>63. Da Behinderung eine von mehreren Identitätsebenen ist</w:t>
      </w:r>
      <w:r w:rsidR="005F1AFB">
        <w:rPr>
          <w:rFonts w:cs="Arial"/>
          <w:bCs/>
          <w:iCs/>
          <w:szCs w:val="22"/>
        </w:rPr>
        <w:t>,</w:t>
      </w:r>
      <w:r w:rsidRPr="0031682F">
        <w:rPr>
          <w:rStyle w:val="Funotenzeichen"/>
          <w:rFonts w:cs="Arial"/>
          <w:bCs/>
          <w:iCs/>
          <w:szCs w:val="22"/>
        </w:rPr>
        <w:footnoteReference w:id="162"/>
      </w:r>
      <w:r w:rsidRPr="0031682F">
        <w:rPr>
          <w:rFonts w:cs="Arial"/>
          <w:bCs/>
          <w:iCs/>
          <w:szCs w:val="22"/>
        </w:rPr>
        <w:t xml:space="preserve"> ist auch die A</w:t>
      </w:r>
      <w:r w:rsidRPr="0031682F">
        <w:rPr>
          <w:rFonts w:cs="Arial"/>
          <w:bCs/>
          <w:iCs/>
          <w:szCs w:val="22"/>
        </w:rPr>
        <w:t>n</w:t>
      </w:r>
      <w:r w:rsidRPr="0031682F">
        <w:rPr>
          <w:rFonts w:cs="Arial"/>
          <w:bCs/>
          <w:iCs/>
          <w:szCs w:val="22"/>
        </w:rPr>
        <w:t xml:space="preserve">erkennung verschiedener Gruppen von Menschen mit Behinderungen ein wichtiger Schritt, wenn es darum geht, intersektionalen und mehrdimensionalen Formen von Diskriminierung zu begegnen. Die Präambel des Übereinkommens </w:t>
      </w:r>
      <w:r w:rsidR="005F1AFB">
        <w:rPr>
          <w:rFonts w:cs="Arial"/>
          <w:bCs/>
          <w:iCs/>
          <w:szCs w:val="22"/>
        </w:rPr>
        <w:t>an</w:t>
      </w:r>
      <w:r w:rsidRPr="0031682F">
        <w:rPr>
          <w:rFonts w:cs="Arial"/>
          <w:bCs/>
          <w:iCs/>
          <w:szCs w:val="22"/>
        </w:rPr>
        <w:t xml:space="preserve">erkennt </w:t>
      </w:r>
      <w:r w:rsidR="00A8189E">
        <w:rPr>
          <w:rFonts w:cs="Arial"/>
          <w:bCs/>
          <w:iCs/>
          <w:szCs w:val="22"/>
        </w:rPr>
        <w:t>„</w:t>
      </w:r>
      <w:r w:rsidRPr="0031682F">
        <w:rPr>
          <w:rFonts w:cs="Arial"/>
          <w:bCs/>
          <w:iCs/>
          <w:szCs w:val="22"/>
        </w:rPr>
        <w:t>die schwierigen Bedingungen, denen sich Menschen mit Behin</w:t>
      </w:r>
      <w:r w:rsidR="00B3012F">
        <w:rPr>
          <w:rFonts w:cs="Arial"/>
          <w:bCs/>
          <w:iCs/>
          <w:szCs w:val="22"/>
        </w:rPr>
        <w:softHyphen/>
      </w:r>
      <w:r w:rsidRPr="0031682F">
        <w:rPr>
          <w:rFonts w:cs="Arial"/>
          <w:bCs/>
          <w:iCs/>
          <w:szCs w:val="22"/>
        </w:rPr>
        <w:t>derungen gegenübersehen, die mehrfachen oder verschärften Formen der Di</w:t>
      </w:r>
      <w:r w:rsidRPr="0031682F">
        <w:rPr>
          <w:rFonts w:cs="Arial"/>
          <w:bCs/>
          <w:iCs/>
          <w:szCs w:val="22"/>
        </w:rPr>
        <w:t>s</w:t>
      </w:r>
      <w:r w:rsidRPr="0031682F">
        <w:rPr>
          <w:rFonts w:cs="Arial"/>
          <w:bCs/>
          <w:iCs/>
          <w:szCs w:val="22"/>
        </w:rPr>
        <w:t>kriminierung aufgrund der ethnischen Herkunft, der Hautfarbe, des Geschlechts, der Sprache,</w:t>
      </w:r>
      <w:r w:rsidR="00966C6E" w:rsidRPr="0031682F">
        <w:rPr>
          <w:rFonts w:cs="Arial"/>
          <w:bCs/>
          <w:iCs/>
          <w:szCs w:val="22"/>
        </w:rPr>
        <w:t xml:space="preserve"> </w:t>
      </w:r>
      <w:r w:rsidRPr="0031682F">
        <w:rPr>
          <w:rFonts w:cs="Arial"/>
          <w:bCs/>
          <w:iCs/>
          <w:szCs w:val="22"/>
        </w:rPr>
        <w:t>der Religion, der politischen oder sonstigen Anschauung, der nationalen, ethnischen, indigenen oder sozialen Herkunft, des Vermögens, der Geburt, des Alters oder des sonstigen Status ausgesetzt sind</w:t>
      </w:r>
      <w:r w:rsidR="00A8189E">
        <w:rPr>
          <w:rFonts w:cs="Arial"/>
          <w:bCs/>
          <w:iCs/>
          <w:szCs w:val="22"/>
        </w:rPr>
        <w:t>“</w:t>
      </w:r>
      <w:r w:rsidRPr="0031682F">
        <w:rPr>
          <w:rFonts w:cs="Arial"/>
          <w:bCs/>
          <w:iCs/>
          <w:szCs w:val="22"/>
        </w:rPr>
        <w:t xml:space="preserve">. Der Ausschuss hat im Laufe der Jahre noch weitere Gründe gefunden, die er unter den Begriff </w:t>
      </w:r>
      <w:r w:rsidR="00A8189E">
        <w:rPr>
          <w:rFonts w:cs="Arial"/>
          <w:bCs/>
          <w:iCs/>
          <w:szCs w:val="22"/>
        </w:rPr>
        <w:t>„</w:t>
      </w:r>
      <w:r w:rsidRPr="0031682F">
        <w:rPr>
          <w:rFonts w:cs="Arial"/>
          <w:bCs/>
          <w:iCs/>
          <w:szCs w:val="22"/>
        </w:rPr>
        <w:t>sonstiger Status</w:t>
      </w:r>
      <w:r w:rsidR="00A8189E">
        <w:rPr>
          <w:rFonts w:cs="Arial"/>
          <w:bCs/>
          <w:iCs/>
          <w:szCs w:val="22"/>
        </w:rPr>
        <w:t>“</w:t>
      </w:r>
      <w:r w:rsidRPr="0031682F">
        <w:rPr>
          <w:rFonts w:cs="Arial"/>
          <w:bCs/>
          <w:iCs/>
          <w:szCs w:val="22"/>
        </w:rPr>
        <w:t xml:space="preserve"> subsumiert oder aber in seine</w:t>
      </w:r>
      <w:r w:rsidR="00F82BBF">
        <w:rPr>
          <w:rFonts w:cs="Arial"/>
          <w:bCs/>
          <w:iCs/>
          <w:szCs w:val="22"/>
        </w:rPr>
        <w:t>r</w:t>
      </w:r>
      <w:r w:rsidRPr="0031682F">
        <w:rPr>
          <w:rFonts w:cs="Arial"/>
          <w:bCs/>
          <w:iCs/>
          <w:szCs w:val="22"/>
        </w:rPr>
        <w:t xml:space="preserve"> Allgemeinen </w:t>
      </w:r>
      <w:r w:rsidR="00054608">
        <w:rPr>
          <w:rFonts w:cs="Arial"/>
          <w:bCs/>
          <w:iCs/>
          <w:szCs w:val="22"/>
        </w:rPr>
        <w:t xml:space="preserve">Bemerkung </w:t>
      </w:r>
      <w:r w:rsidRPr="0031682F">
        <w:rPr>
          <w:rFonts w:cs="Arial"/>
          <w:bCs/>
          <w:iCs/>
          <w:szCs w:val="22"/>
        </w:rPr>
        <w:t xml:space="preserve">Nr. 6 mit </w:t>
      </w:r>
      <w:r w:rsidR="00A8189E">
        <w:rPr>
          <w:rFonts w:cs="Arial"/>
          <w:bCs/>
          <w:iCs/>
          <w:szCs w:val="22"/>
        </w:rPr>
        <w:t>„</w:t>
      </w:r>
      <w:r w:rsidRPr="0031682F">
        <w:rPr>
          <w:rFonts w:cs="Arial"/>
          <w:bCs/>
          <w:iCs/>
          <w:szCs w:val="22"/>
        </w:rPr>
        <w:t>layers of identity</w:t>
      </w:r>
      <w:r w:rsidR="00A8189E">
        <w:rPr>
          <w:rFonts w:cs="Arial"/>
          <w:bCs/>
          <w:iCs/>
          <w:szCs w:val="22"/>
        </w:rPr>
        <w:t>“</w:t>
      </w:r>
      <w:r w:rsidRPr="0031682F">
        <w:rPr>
          <w:rStyle w:val="Funotenzeichen"/>
          <w:rFonts w:cs="Arial"/>
          <w:bCs/>
          <w:iCs/>
          <w:szCs w:val="22"/>
        </w:rPr>
        <w:footnoteReference w:id="163"/>
      </w:r>
      <w:r w:rsidRPr="0031682F">
        <w:rPr>
          <w:rFonts w:cs="Arial"/>
          <w:bCs/>
          <w:iCs/>
          <w:szCs w:val="22"/>
        </w:rPr>
        <w:t xml:space="preserve"> [</w:t>
      </w:r>
      <w:r w:rsidR="00966C6E" w:rsidRPr="0031682F">
        <w:rPr>
          <w:rFonts w:cs="Arial"/>
          <w:bCs/>
          <w:iCs/>
          <w:szCs w:val="22"/>
        </w:rPr>
        <w:t xml:space="preserve">etwa: </w:t>
      </w:r>
      <w:r w:rsidRPr="0031682F">
        <w:rPr>
          <w:rFonts w:cs="Arial"/>
          <w:bCs/>
          <w:iCs/>
          <w:szCs w:val="22"/>
        </w:rPr>
        <w:t>Identitätsebenen</w:t>
      </w:r>
      <w:r w:rsidR="005C53A5">
        <w:rPr>
          <w:rFonts w:cs="Arial"/>
          <w:bCs/>
          <w:iCs/>
          <w:szCs w:val="22"/>
        </w:rPr>
        <w:t>]</w:t>
      </w:r>
      <w:r w:rsidRPr="0031682F">
        <w:rPr>
          <w:rFonts w:cs="Arial"/>
          <w:bCs/>
          <w:iCs/>
          <w:szCs w:val="22"/>
        </w:rPr>
        <w:t xml:space="preserve"> bezeichnet hat.</w:t>
      </w:r>
    </w:p>
    <w:p w:rsidR="00BA0F8D" w:rsidRPr="0031682F" w:rsidRDefault="00BA0F8D" w:rsidP="00BA0F8D">
      <w:pPr>
        <w:pStyle w:val="StandardWeb"/>
        <w:spacing w:line="276" w:lineRule="auto"/>
        <w:jc w:val="both"/>
        <w:rPr>
          <w:rFonts w:ascii="Arial" w:hAnsi="Arial" w:cs="Arial"/>
          <w:bCs/>
          <w:iCs/>
          <w:sz w:val="22"/>
          <w:szCs w:val="22"/>
        </w:rPr>
      </w:pPr>
      <w:r w:rsidRPr="0031682F">
        <w:rPr>
          <w:rFonts w:ascii="Arial" w:hAnsi="Arial" w:cs="Arial"/>
          <w:bCs/>
          <w:iCs/>
          <w:sz w:val="22"/>
          <w:szCs w:val="22"/>
        </w:rPr>
        <w:t>64. Ausdrücklich erwähnt hat der Ausschuss folgende Gruppen: Frauen</w:t>
      </w:r>
      <w:r w:rsidR="005F1AFB">
        <w:rPr>
          <w:rFonts w:ascii="Arial" w:hAnsi="Arial" w:cs="Arial"/>
          <w:bCs/>
          <w:iCs/>
          <w:sz w:val="22"/>
          <w:szCs w:val="22"/>
        </w:rPr>
        <w:t>,</w:t>
      </w:r>
      <w:r w:rsidRPr="0031682F">
        <w:rPr>
          <w:rStyle w:val="Funotenzeichen"/>
          <w:rFonts w:ascii="Arial" w:hAnsi="Arial" w:cs="Arial"/>
          <w:bCs/>
          <w:iCs/>
          <w:sz w:val="22"/>
          <w:szCs w:val="22"/>
        </w:rPr>
        <w:footnoteReference w:id="164"/>
      </w:r>
      <w:r w:rsidRPr="0031682F">
        <w:rPr>
          <w:rFonts w:ascii="Arial" w:hAnsi="Arial" w:cs="Arial"/>
          <w:bCs/>
          <w:iCs/>
          <w:sz w:val="22"/>
          <w:szCs w:val="22"/>
        </w:rPr>
        <w:t xml:space="preserve"> Mädchen und Jungen, Kinder, junge Menschen, ältere Menschen, </w:t>
      </w:r>
      <w:r w:rsidRPr="0031682F">
        <w:rPr>
          <w:rFonts w:ascii="Arial" w:hAnsi="Arial" w:cs="Arial"/>
          <w:sz w:val="22"/>
          <w:szCs w:val="22"/>
        </w:rPr>
        <w:t>ethnische, religiöse und/oder sprachliche Minderheiten (einschließlich Roma)</w:t>
      </w:r>
      <w:r w:rsidR="005F1AFB">
        <w:rPr>
          <w:rFonts w:ascii="Arial" w:hAnsi="Arial" w:cs="Arial"/>
          <w:sz w:val="22"/>
          <w:szCs w:val="22"/>
        </w:rPr>
        <w:t>,</w:t>
      </w:r>
      <w:r w:rsidRPr="0031682F">
        <w:rPr>
          <w:rStyle w:val="Funotenzeichen"/>
          <w:rFonts w:ascii="Arial" w:hAnsi="Arial" w:cs="Arial"/>
          <w:sz w:val="22"/>
          <w:szCs w:val="22"/>
        </w:rPr>
        <w:footnoteReference w:id="165"/>
      </w:r>
      <w:r w:rsidRPr="0031682F">
        <w:rPr>
          <w:rFonts w:ascii="Arial" w:hAnsi="Arial" w:cs="Arial"/>
          <w:bCs/>
          <w:iCs/>
          <w:sz w:val="22"/>
          <w:szCs w:val="22"/>
        </w:rPr>
        <w:t xml:space="preserve"> indigene Men</w:t>
      </w:r>
      <w:r w:rsidR="00B3012F">
        <w:rPr>
          <w:rFonts w:ascii="Arial" w:hAnsi="Arial" w:cs="Arial"/>
          <w:bCs/>
          <w:iCs/>
          <w:sz w:val="22"/>
          <w:szCs w:val="22"/>
        </w:rPr>
        <w:softHyphen/>
      </w:r>
      <w:r w:rsidRPr="0031682F">
        <w:rPr>
          <w:rFonts w:ascii="Arial" w:hAnsi="Arial" w:cs="Arial"/>
          <w:bCs/>
          <w:iCs/>
          <w:sz w:val="22"/>
          <w:szCs w:val="22"/>
        </w:rPr>
        <w:t>schen</w:t>
      </w:r>
      <w:r w:rsidR="00105835">
        <w:rPr>
          <w:rFonts w:ascii="Arial" w:hAnsi="Arial" w:cs="Arial"/>
          <w:bCs/>
          <w:iCs/>
          <w:sz w:val="22"/>
          <w:szCs w:val="22"/>
        </w:rPr>
        <w:t>,</w:t>
      </w:r>
      <w:r w:rsidRPr="0031682F">
        <w:rPr>
          <w:rFonts w:ascii="Arial" w:hAnsi="Arial" w:cs="Arial"/>
          <w:bCs/>
          <w:iCs/>
          <w:sz w:val="22"/>
          <w:szCs w:val="22"/>
        </w:rPr>
        <w:t xml:space="preserve"> Migranten, </w:t>
      </w:r>
      <w:r w:rsidR="00D56365" w:rsidRPr="0031682F">
        <w:rPr>
          <w:rFonts w:ascii="Arial" w:hAnsi="Arial" w:cs="Arial"/>
          <w:bCs/>
          <w:iCs/>
          <w:sz w:val="22"/>
          <w:szCs w:val="22"/>
        </w:rPr>
        <w:t>Geflüchtete</w:t>
      </w:r>
      <w:r w:rsidRPr="0031682F">
        <w:rPr>
          <w:rFonts w:ascii="Arial" w:hAnsi="Arial" w:cs="Arial"/>
          <w:bCs/>
          <w:iCs/>
          <w:sz w:val="22"/>
          <w:szCs w:val="22"/>
        </w:rPr>
        <w:t xml:space="preserve"> und Asylsuchende, staatenlose Menschen</w:t>
      </w:r>
      <w:r w:rsidR="005F1AFB">
        <w:rPr>
          <w:rFonts w:ascii="Arial" w:hAnsi="Arial" w:cs="Arial"/>
          <w:bCs/>
          <w:iCs/>
          <w:sz w:val="22"/>
          <w:szCs w:val="22"/>
        </w:rPr>
        <w:t>,</w:t>
      </w:r>
      <w:r w:rsidRPr="0031682F">
        <w:rPr>
          <w:rStyle w:val="Funotenzeichen"/>
          <w:rFonts w:ascii="Arial" w:hAnsi="Arial" w:cs="Arial"/>
          <w:sz w:val="22"/>
          <w:szCs w:val="22"/>
        </w:rPr>
        <w:footnoteReference w:id="166"/>
      </w:r>
      <w:r w:rsidRPr="0031682F">
        <w:rPr>
          <w:rFonts w:ascii="Arial" w:hAnsi="Arial" w:cs="Arial"/>
          <w:sz w:val="22"/>
          <w:szCs w:val="22"/>
        </w:rPr>
        <w:t xml:space="preserve"> Menschen,</w:t>
      </w:r>
      <w:r w:rsidRPr="00887745">
        <w:rPr>
          <w:rFonts w:ascii="Arial" w:hAnsi="Arial" w:cs="Arial"/>
          <w:sz w:val="14"/>
          <w:szCs w:val="22"/>
        </w:rPr>
        <w:t xml:space="preserve"> </w:t>
      </w:r>
      <w:r w:rsidRPr="0031682F">
        <w:rPr>
          <w:rFonts w:ascii="Arial" w:hAnsi="Arial" w:cs="Arial"/>
          <w:sz w:val="22"/>
          <w:szCs w:val="22"/>
        </w:rPr>
        <w:t>die</w:t>
      </w:r>
      <w:r w:rsidRPr="00887745">
        <w:rPr>
          <w:rFonts w:ascii="Arial" w:hAnsi="Arial" w:cs="Arial"/>
          <w:sz w:val="18"/>
          <w:szCs w:val="22"/>
        </w:rPr>
        <w:t xml:space="preserve"> </w:t>
      </w:r>
      <w:r w:rsidRPr="0031682F">
        <w:rPr>
          <w:rFonts w:ascii="Arial" w:hAnsi="Arial" w:cs="Arial"/>
          <w:sz w:val="22"/>
          <w:szCs w:val="22"/>
        </w:rPr>
        <w:t>in</w:t>
      </w:r>
      <w:r w:rsidRPr="00887745">
        <w:rPr>
          <w:rFonts w:ascii="Arial" w:hAnsi="Arial" w:cs="Arial"/>
          <w:sz w:val="18"/>
          <w:szCs w:val="22"/>
        </w:rPr>
        <w:t xml:space="preserve"> </w:t>
      </w:r>
      <w:r w:rsidRPr="0031682F">
        <w:rPr>
          <w:rFonts w:ascii="Arial" w:hAnsi="Arial" w:cs="Arial"/>
          <w:sz w:val="22"/>
          <w:szCs w:val="22"/>
        </w:rPr>
        <w:t>entlegenen</w:t>
      </w:r>
      <w:r w:rsidRPr="00887745">
        <w:rPr>
          <w:rFonts w:ascii="Arial" w:hAnsi="Arial" w:cs="Arial"/>
          <w:sz w:val="16"/>
          <w:szCs w:val="22"/>
        </w:rPr>
        <w:t xml:space="preserve"> </w:t>
      </w:r>
      <w:r w:rsidRPr="0031682F">
        <w:rPr>
          <w:rFonts w:ascii="Arial" w:hAnsi="Arial" w:cs="Arial"/>
          <w:sz w:val="22"/>
          <w:szCs w:val="22"/>
        </w:rPr>
        <w:t>oder</w:t>
      </w:r>
      <w:r w:rsidRPr="00887745">
        <w:rPr>
          <w:rFonts w:ascii="Arial" w:hAnsi="Arial" w:cs="Arial"/>
          <w:sz w:val="18"/>
          <w:szCs w:val="22"/>
        </w:rPr>
        <w:t xml:space="preserve"> </w:t>
      </w:r>
      <w:r w:rsidRPr="0031682F">
        <w:rPr>
          <w:rFonts w:ascii="Arial" w:hAnsi="Arial" w:cs="Arial"/>
          <w:sz w:val="22"/>
          <w:szCs w:val="22"/>
        </w:rPr>
        <w:t>ländlichen</w:t>
      </w:r>
      <w:r w:rsidRPr="00887745">
        <w:rPr>
          <w:rFonts w:ascii="Arial" w:hAnsi="Arial" w:cs="Arial"/>
          <w:sz w:val="18"/>
          <w:szCs w:val="22"/>
        </w:rPr>
        <w:t xml:space="preserve"> </w:t>
      </w:r>
      <w:r w:rsidRPr="0031682F">
        <w:rPr>
          <w:rFonts w:ascii="Arial" w:hAnsi="Arial" w:cs="Arial"/>
          <w:sz w:val="22"/>
          <w:szCs w:val="22"/>
        </w:rPr>
        <w:t>Gegenden</w:t>
      </w:r>
      <w:r w:rsidRPr="00887745">
        <w:rPr>
          <w:rFonts w:ascii="Arial" w:hAnsi="Arial" w:cs="Arial"/>
          <w:sz w:val="18"/>
          <w:szCs w:val="22"/>
        </w:rPr>
        <w:t xml:space="preserve"> </w:t>
      </w:r>
      <w:r w:rsidRPr="0031682F">
        <w:rPr>
          <w:rFonts w:ascii="Arial" w:hAnsi="Arial" w:cs="Arial"/>
          <w:sz w:val="22"/>
          <w:szCs w:val="22"/>
        </w:rPr>
        <w:t>leben</w:t>
      </w:r>
      <w:r w:rsidR="00105835">
        <w:rPr>
          <w:rFonts w:ascii="Arial" w:hAnsi="Arial" w:cs="Arial"/>
          <w:sz w:val="22"/>
          <w:szCs w:val="22"/>
        </w:rPr>
        <w:t>,</w:t>
      </w:r>
      <w:r w:rsidRPr="00887745">
        <w:rPr>
          <w:rFonts w:ascii="Arial" w:hAnsi="Arial" w:cs="Arial"/>
          <w:sz w:val="12"/>
          <w:szCs w:val="22"/>
        </w:rPr>
        <w:t xml:space="preserve"> </w:t>
      </w:r>
      <w:r w:rsidRPr="0031682F">
        <w:rPr>
          <w:rFonts w:ascii="Arial" w:hAnsi="Arial" w:cs="Arial"/>
          <w:bCs/>
          <w:iCs/>
          <w:sz w:val="22"/>
          <w:szCs w:val="22"/>
        </w:rPr>
        <w:t>lesbische,</w:t>
      </w:r>
      <w:r w:rsidRPr="00887745">
        <w:rPr>
          <w:rFonts w:ascii="Arial" w:hAnsi="Arial" w:cs="Arial"/>
          <w:bCs/>
          <w:iCs/>
          <w:sz w:val="16"/>
          <w:szCs w:val="22"/>
        </w:rPr>
        <w:t xml:space="preserve"> </w:t>
      </w:r>
      <w:r w:rsidRPr="0031682F">
        <w:rPr>
          <w:rFonts w:ascii="Arial" w:hAnsi="Arial" w:cs="Arial"/>
          <w:bCs/>
          <w:iCs/>
          <w:sz w:val="22"/>
          <w:szCs w:val="22"/>
        </w:rPr>
        <w:t>schwu</w:t>
      </w:r>
      <w:r w:rsidR="00887745">
        <w:rPr>
          <w:rFonts w:ascii="Arial" w:hAnsi="Arial" w:cs="Arial"/>
          <w:bCs/>
          <w:iCs/>
          <w:sz w:val="22"/>
          <w:szCs w:val="22"/>
        </w:rPr>
        <w:softHyphen/>
      </w:r>
      <w:r w:rsidRPr="0031682F">
        <w:rPr>
          <w:rFonts w:ascii="Arial" w:hAnsi="Arial" w:cs="Arial"/>
          <w:bCs/>
          <w:iCs/>
          <w:sz w:val="22"/>
          <w:szCs w:val="22"/>
        </w:rPr>
        <w:t>le, bisexuelle, transsexuelle (Transgenderpersonen</w:t>
      </w:r>
      <w:r w:rsidR="0011779A" w:rsidRPr="0031682F">
        <w:rPr>
          <w:rFonts w:ascii="Arial" w:hAnsi="Arial" w:cs="Arial"/>
          <w:bCs/>
          <w:iCs/>
          <w:sz w:val="22"/>
          <w:szCs w:val="22"/>
        </w:rPr>
        <w:t>)</w:t>
      </w:r>
      <w:r w:rsidR="005F1AFB">
        <w:rPr>
          <w:rFonts w:ascii="Arial" w:hAnsi="Arial" w:cs="Arial"/>
          <w:bCs/>
          <w:iCs/>
          <w:sz w:val="22"/>
          <w:szCs w:val="22"/>
        </w:rPr>
        <w:t>,</w:t>
      </w:r>
      <w:r w:rsidRPr="0031682F">
        <w:rPr>
          <w:rStyle w:val="Funotenzeichen"/>
          <w:rFonts w:ascii="Arial" w:hAnsi="Arial" w:cs="Arial"/>
          <w:bCs/>
          <w:iCs/>
          <w:sz w:val="22"/>
          <w:szCs w:val="22"/>
        </w:rPr>
        <w:footnoteReference w:id="167"/>
      </w:r>
      <w:r w:rsidR="0011779A" w:rsidRPr="0031682F">
        <w:rPr>
          <w:rFonts w:ascii="Arial" w:hAnsi="Arial" w:cs="Arial"/>
          <w:bCs/>
          <w:iCs/>
          <w:sz w:val="22"/>
          <w:szCs w:val="22"/>
        </w:rPr>
        <w:t xml:space="preserve"> </w:t>
      </w:r>
      <w:r w:rsidR="009256FC">
        <w:rPr>
          <w:rFonts w:ascii="Arial" w:hAnsi="Arial" w:cs="Arial"/>
          <w:bCs/>
          <w:iCs/>
          <w:sz w:val="22"/>
          <w:szCs w:val="22"/>
        </w:rPr>
        <w:t>q</w:t>
      </w:r>
      <w:r w:rsidRPr="0031682F">
        <w:rPr>
          <w:rFonts w:ascii="Arial" w:hAnsi="Arial" w:cs="Arial"/>
          <w:bCs/>
          <w:iCs/>
          <w:sz w:val="22"/>
          <w:szCs w:val="22"/>
        </w:rPr>
        <w:t>ueer</w:t>
      </w:r>
      <w:r w:rsidR="009256FC">
        <w:rPr>
          <w:rFonts w:ascii="Arial" w:hAnsi="Arial" w:cs="Arial"/>
          <w:bCs/>
          <w:iCs/>
          <w:sz w:val="22"/>
          <w:szCs w:val="22"/>
        </w:rPr>
        <w:t>e</w:t>
      </w:r>
      <w:r w:rsidRPr="0031682F">
        <w:rPr>
          <w:rStyle w:val="Funotenzeichen"/>
          <w:rFonts w:ascii="Arial" w:hAnsi="Arial" w:cs="Arial"/>
          <w:bCs/>
          <w:iCs/>
          <w:sz w:val="22"/>
          <w:szCs w:val="22"/>
        </w:rPr>
        <w:footnoteReference w:id="168"/>
      </w:r>
      <w:r w:rsidRPr="0031682F">
        <w:rPr>
          <w:rFonts w:ascii="Arial" w:hAnsi="Arial" w:cs="Arial"/>
          <w:bCs/>
          <w:iCs/>
          <w:sz w:val="22"/>
          <w:szCs w:val="22"/>
        </w:rPr>
        <w:t xml:space="preserve"> und inter</w:t>
      </w:r>
      <w:r w:rsidR="00B3012F">
        <w:rPr>
          <w:rFonts w:ascii="Arial" w:hAnsi="Arial" w:cs="Arial"/>
          <w:bCs/>
          <w:iCs/>
          <w:sz w:val="22"/>
          <w:szCs w:val="22"/>
        </w:rPr>
        <w:softHyphen/>
      </w:r>
      <w:r w:rsidRPr="0031682F">
        <w:rPr>
          <w:rFonts w:ascii="Arial" w:hAnsi="Arial" w:cs="Arial"/>
          <w:bCs/>
          <w:iCs/>
          <w:sz w:val="22"/>
          <w:szCs w:val="22"/>
        </w:rPr>
        <w:t>sexuelle Menschen mit Behinderungen</w:t>
      </w:r>
      <w:r w:rsidR="005F1AFB">
        <w:rPr>
          <w:rFonts w:ascii="Arial" w:hAnsi="Arial" w:cs="Arial"/>
          <w:bCs/>
          <w:iCs/>
          <w:sz w:val="22"/>
          <w:szCs w:val="22"/>
        </w:rPr>
        <w:t>,</w:t>
      </w:r>
      <w:r w:rsidRPr="0031682F">
        <w:rPr>
          <w:rStyle w:val="Funotenzeichen"/>
          <w:rFonts w:ascii="Arial" w:hAnsi="Arial" w:cs="Arial"/>
          <w:bCs/>
          <w:iCs/>
          <w:sz w:val="22"/>
          <w:szCs w:val="22"/>
        </w:rPr>
        <w:footnoteReference w:id="169"/>
      </w:r>
      <w:r w:rsidR="0011779A" w:rsidRPr="0031682F">
        <w:rPr>
          <w:rFonts w:ascii="Arial" w:hAnsi="Arial" w:cs="Arial"/>
          <w:bCs/>
          <w:iCs/>
          <w:sz w:val="22"/>
          <w:szCs w:val="22"/>
        </w:rPr>
        <w:t xml:space="preserve"> </w:t>
      </w:r>
      <w:r w:rsidRPr="0031682F">
        <w:rPr>
          <w:rFonts w:ascii="Arial" w:hAnsi="Arial" w:cs="Arial"/>
          <w:bCs/>
          <w:iCs/>
          <w:sz w:val="22"/>
          <w:szCs w:val="22"/>
        </w:rPr>
        <w:t>Menschen mit schwarzafri</w:t>
      </w:r>
      <w:r w:rsidR="00B3012F">
        <w:rPr>
          <w:rFonts w:ascii="Arial" w:hAnsi="Arial" w:cs="Arial"/>
          <w:bCs/>
          <w:iCs/>
          <w:sz w:val="22"/>
          <w:szCs w:val="22"/>
        </w:rPr>
        <w:softHyphen/>
      </w:r>
      <w:r w:rsidRPr="0031682F">
        <w:rPr>
          <w:rFonts w:ascii="Arial" w:hAnsi="Arial" w:cs="Arial"/>
          <w:bCs/>
          <w:iCs/>
          <w:sz w:val="22"/>
          <w:szCs w:val="22"/>
        </w:rPr>
        <w:t>ka</w:t>
      </w:r>
      <w:r w:rsidR="00B3012F">
        <w:rPr>
          <w:rFonts w:ascii="Arial" w:hAnsi="Arial" w:cs="Arial"/>
          <w:bCs/>
          <w:iCs/>
          <w:sz w:val="22"/>
          <w:szCs w:val="22"/>
        </w:rPr>
        <w:softHyphen/>
      </w:r>
      <w:r w:rsidRPr="0031682F">
        <w:rPr>
          <w:rFonts w:ascii="Arial" w:hAnsi="Arial" w:cs="Arial"/>
          <w:bCs/>
          <w:iCs/>
          <w:sz w:val="22"/>
          <w:szCs w:val="22"/>
        </w:rPr>
        <w:t>ni</w:t>
      </w:r>
      <w:r w:rsidR="00B3012F">
        <w:rPr>
          <w:rFonts w:ascii="Arial" w:hAnsi="Arial" w:cs="Arial"/>
          <w:bCs/>
          <w:iCs/>
          <w:sz w:val="22"/>
          <w:szCs w:val="22"/>
        </w:rPr>
        <w:softHyphen/>
      </w:r>
      <w:r w:rsidRPr="0031682F">
        <w:rPr>
          <w:rFonts w:ascii="Arial" w:hAnsi="Arial" w:cs="Arial"/>
          <w:bCs/>
          <w:iCs/>
          <w:sz w:val="22"/>
          <w:szCs w:val="22"/>
        </w:rPr>
        <w:t>scher Abstam</w:t>
      </w:r>
      <w:r w:rsidR="00887745">
        <w:rPr>
          <w:rFonts w:ascii="Arial" w:hAnsi="Arial" w:cs="Arial"/>
          <w:bCs/>
          <w:iCs/>
          <w:sz w:val="22"/>
          <w:szCs w:val="22"/>
        </w:rPr>
        <w:softHyphen/>
      </w:r>
      <w:r w:rsidRPr="0031682F">
        <w:rPr>
          <w:rFonts w:ascii="Arial" w:hAnsi="Arial" w:cs="Arial"/>
          <w:bCs/>
          <w:iCs/>
          <w:sz w:val="22"/>
          <w:szCs w:val="22"/>
        </w:rPr>
        <w:t>mung mit Behinderungen</w:t>
      </w:r>
      <w:r w:rsidRPr="0031682F">
        <w:rPr>
          <w:rStyle w:val="Funotenzeichen"/>
          <w:rFonts w:ascii="Arial" w:hAnsi="Arial" w:cs="Arial"/>
          <w:bCs/>
          <w:iCs/>
          <w:sz w:val="22"/>
          <w:szCs w:val="22"/>
        </w:rPr>
        <w:footnoteReference w:id="170"/>
      </w:r>
      <w:r w:rsidRPr="0031682F">
        <w:rPr>
          <w:rFonts w:ascii="Arial" w:hAnsi="Arial" w:cs="Arial"/>
          <w:bCs/>
          <w:iCs/>
          <w:sz w:val="22"/>
          <w:szCs w:val="22"/>
        </w:rPr>
        <w:t xml:space="preserve"> und weitere relevante sehr spezifische Gruppen von </w:t>
      </w:r>
      <w:r w:rsidRPr="0031682F">
        <w:rPr>
          <w:rFonts w:ascii="Arial" w:hAnsi="Arial" w:cs="Arial"/>
          <w:bCs/>
          <w:iCs/>
          <w:sz w:val="22"/>
          <w:szCs w:val="22"/>
        </w:rPr>
        <w:lastRenderedPageBreak/>
        <w:t xml:space="preserve">Menschen, </w:t>
      </w:r>
      <w:r w:rsidR="00B41E59" w:rsidRPr="0031682F">
        <w:rPr>
          <w:rFonts w:ascii="Arial" w:hAnsi="Arial" w:cs="Arial"/>
          <w:bCs/>
          <w:iCs/>
          <w:sz w:val="22"/>
          <w:szCs w:val="22"/>
        </w:rPr>
        <w:t>etwa</w:t>
      </w:r>
      <w:r w:rsidRPr="0031682F">
        <w:rPr>
          <w:rFonts w:ascii="Arial" w:hAnsi="Arial" w:cs="Arial"/>
          <w:bCs/>
          <w:iCs/>
          <w:sz w:val="22"/>
          <w:szCs w:val="22"/>
        </w:rPr>
        <w:t xml:space="preserve"> Aboriginals und Torres-Strait-Insulaner mit Behin</w:t>
      </w:r>
      <w:r w:rsidR="00B3012F">
        <w:rPr>
          <w:rFonts w:ascii="Arial" w:hAnsi="Arial" w:cs="Arial"/>
          <w:bCs/>
          <w:iCs/>
          <w:sz w:val="22"/>
          <w:szCs w:val="22"/>
        </w:rPr>
        <w:softHyphen/>
      </w:r>
      <w:r w:rsidRPr="0031682F">
        <w:rPr>
          <w:rFonts w:ascii="Arial" w:hAnsi="Arial" w:cs="Arial"/>
          <w:bCs/>
          <w:iCs/>
          <w:sz w:val="22"/>
          <w:szCs w:val="22"/>
        </w:rPr>
        <w:t>derungen in Australien</w:t>
      </w:r>
      <w:r w:rsidRPr="0031682F">
        <w:rPr>
          <w:rStyle w:val="Funotenzeichen"/>
          <w:rFonts w:ascii="Arial" w:hAnsi="Arial" w:cs="Arial"/>
          <w:bCs/>
          <w:iCs/>
          <w:sz w:val="22"/>
          <w:szCs w:val="22"/>
        </w:rPr>
        <w:footnoteReference w:id="171"/>
      </w:r>
      <w:r w:rsidRPr="0031682F">
        <w:rPr>
          <w:rFonts w:ascii="Arial" w:hAnsi="Arial" w:cs="Arial"/>
          <w:bCs/>
          <w:iCs/>
          <w:sz w:val="22"/>
          <w:szCs w:val="22"/>
        </w:rPr>
        <w:t xml:space="preserve"> sowie Afro-Ecuadorianer und Montubio in Ecuador</w:t>
      </w:r>
      <w:r w:rsidRPr="0031682F">
        <w:rPr>
          <w:rStyle w:val="Funotenzeichen"/>
          <w:rFonts w:ascii="Arial" w:hAnsi="Arial" w:cs="Arial"/>
          <w:bCs/>
          <w:iCs/>
          <w:sz w:val="22"/>
          <w:szCs w:val="22"/>
        </w:rPr>
        <w:footnoteReference w:id="172"/>
      </w:r>
      <w:r w:rsidR="0013668C">
        <w:rPr>
          <w:rFonts w:ascii="Arial" w:hAnsi="Arial" w:cs="Arial"/>
          <w:bCs/>
          <w:iCs/>
          <w:sz w:val="22"/>
          <w:szCs w:val="22"/>
        </w:rPr>
        <w:t>.</w:t>
      </w:r>
      <w:r w:rsidRPr="0031682F">
        <w:rPr>
          <w:rFonts w:ascii="Arial" w:hAnsi="Arial" w:cs="Arial"/>
          <w:bCs/>
          <w:iCs/>
          <w:sz w:val="22"/>
          <w:szCs w:val="22"/>
        </w:rPr>
        <w:t xml:space="preserve"> </w:t>
      </w:r>
    </w:p>
    <w:p w:rsidR="00BA0F8D" w:rsidRPr="0031682F" w:rsidRDefault="00BA0F8D" w:rsidP="00681F9D">
      <w:pPr>
        <w:pStyle w:val="berschrift3"/>
        <w:rPr>
          <w:iCs/>
        </w:rPr>
      </w:pPr>
      <w:bookmarkStart w:id="28" w:name="_Toc528496121"/>
      <w:r w:rsidRPr="0031682F">
        <w:t>iv. Geschlecht</w:t>
      </w:r>
      <w:bookmarkEnd w:id="28"/>
    </w:p>
    <w:p w:rsidR="00BA0F8D" w:rsidRPr="0031682F" w:rsidRDefault="00BA0F8D" w:rsidP="00BA0F8D">
      <w:pPr>
        <w:widowControl w:val="0"/>
        <w:autoSpaceDE w:val="0"/>
        <w:autoSpaceDN w:val="0"/>
        <w:adjustRightInd w:val="0"/>
        <w:spacing w:after="240" w:line="300" w:lineRule="atLeast"/>
        <w:jc w:val="both"/>
        <w:rPr>
          <w:rFonts w:cs="Arial"/>
          <w:szCs w:val="22"/>
        </w:rPr>
      </w:pPr>
      <w:r w:rsidRPr="0031682F">
        <w:rPr>
          <w:rFonts w:cs="Arial"/>
          <w:szCs w:val="22"/>
        </w:rPr>
        <w:t>65. Im Laufe der Jahre haben auch Geschlechterperspektiven zunehmend Ei</w:t>
      </w:r>
      <w:r w:rsidRPr="0031682F">
        <w:rPr>
          <w:rFonts w:cs="Arial"/>
          <w:szCs w:val="22"/>
        </w:rPr>
        <w:t>n</w:t>
      </w:r>
      <w:r w:rsidRPr="0031682F">
        <w:rPr>
          <w:rFonts w:cs="Arial"/>
          <w:szCs w:val="22"/>
        </w:rPr>
        <w:t>gang in die Arbeit des Ausschusses gefunden. Der Ausschuss erkennt an, dass das</w:t>
      </w:r>
      <w:r w:rsidRPr="00887745">
        <w:rPr>
          <w:rFonts w:cs="Arial"/>
          <w:sz w:val="16"/>
          <w:szCs w:val="22"/>
        </w:rPr>
        <w:t xml:space="preserve"> </w:t>
      </w:r>
      <w:r w:rsidRPr="0031682F">
        <w:rPr>
          <w:rFonts w:cs="Arial"/>
          <w:szCs w:val="22"/>
        </w:rPr>
        <w:t>Geschlecht</w:t>
      </w:r>
      <w:r w:rsidRPr="00887745">
        <w:rPr>
          <w:rFonts w:cs="Arial"/>
          <w:sz w:val="16"/>
          <w:szCs w:val="22"/>
        </w:rPr>
        <w:t xml:space="preserve"> </w:t>
      </w:r>
      <w:r w:rsidRPr="0031682F">
        <w:rPr>
          <w:rFonts w:cs="Arial"/>
          <w:szCs w:val="22"/>
        </w:rPr>
        <w:t>eine</w:t>
      </w:r>
      <w:r w:rsidRPr="00887745">
        <w:rPr>
          <w:rFonts w:cs="Arial"/>
          <w:sz w:val="16"/>
          <w:szCs w:val="22"/>
        </w:rPr>
        <w:t xml:space="preserve"> </w:t>
      </w:r>
      <w:r w:rsidRPr="0031682F">
        <w:rPr>
          <w:rFonts w:cs="Arial"/>
          <w:szCs w:val="22"/>
        </w:rPr>
        <w:t>Facette</w:t>
      </w:r>
      <w:r w:rsidRPr="00887745">
        <w:rPr>
          <w:rFonts w:cs="Arial"/>
          <w:sz w:val="14"/>
          <w:szCs w:val="22"/>
        </w:rPr>
        <w:t xml:space="preserve"> </w:t>
      </w:r>
      <w:r w:rsidRPr="0031682F">
        <w:rPr>
          <w:rFonts w:cs="Arial"/>
          <w:szCs w:val="22"/>
        </w:rPr>
        <w:t>der</w:t>
      </w:r>
      <w:r w:rsidRPr="00887745">
        <w:rPr>
          <w:rFonts w:cs="Arial"/>
          <w:sz w:val="16"/>
          <w:szCs w:val="22"/>
        </w:rPr>
        <w:t xml:space="preserve"> </w:t>
      </w:r>
      <w:r w:rsidRPr="0031682F">
        <w:rPr>
          <w:rFonts w:cs="Arial"/>
          <w:szCs w:val="22"/>
        </w:rPr>
        <w:t>Vielfältigkeit</w:t>
      </w:r>
      <w:r w:rsidRPr="00887745">
        <w:rPr>
          <w:rFonts w:cs="Arial"/>
          <w:sz w:val="16"/>
          <w:szCs w:val="22"/>
        </w:rPr>
        <w:t xml:space="preserve"> </w:t>
      </w:r>
      <w:r w:rsidRPr="0031682F">
        <w:rPr>
          <w:rFonts w:cs="Arial"/>
          <w:szCs w:val="22"/>
        </w:rPr>
        <w:t>von Menschen mit Behin</w:t>
      </w:r>
      <w:r w:rsidR="00B3012F">
        <w:rPr>
          <w:rFonts w:cs="Arial"/>
          <w:szCs w:val="22"/>
        </w:rPr>
        <w:softHyphen/>
      </w:r>
      <w:r w:rsidRPr="0031682F">
        <w:rPr>
          <w:rFonts w:cs="Arial"/>
          <w:szCs w:val="22"/>
        </w:rPr>
        <w:t>derun</w:t>
      </w:r>
      <w:r w:rsidR="00B3012F">
        <w:rPr>
          <w:rFonts w:cs="Arial"/>
          <w:szCs w:val="22"/>
        </w:rPr>
        <w:softHyphen/>
      </w:r>
      <w:r w:rsidRPr="0031682F">
        <w:rPr>
          <w:rFonts w:cs="Arial"/>
          <w:szCs w:val="22"/>
        </w:rPr>
        <w:t>gen</w:t>
      </w:r>
      <w:r w:rsidRPr="0031682F">
        <w:rPr>
          <w:rStyle w:val="Funotenzeichen"/>
          <w:rFonts w:cs="Arial"/>
          <w:szCs w:val="22"/>
        </w:rPr>
        <w:footnoteReference w:id="173"/>
      </w:r>
      <w:r w:rsidRPr="0031682F">
        <w:rPr>
          <w:rFonts w:cs="Arial"/>
          <w:szCs w:val="22"/>
        </w:rPr>
        <w:t xml:space="preserve"> und ein Grund für intersektionale oder mehrfache Diskriminierung</w:t>
      </w:r>
      <w:r w:rsidRPr="0031682F">
        <w:rPr>
          <w:rStyle w:val="Funotenzeichen"/>
          <w:rFonts w:cs="Arial"/>
          <w:szCs w:val="22"/>
        </w:rPr>
        <w:footnoteReference w:id="174"/>
      </w:r>
      <w:r w:rsidRPr="0031682F">
        <w:rPr>
          <w:rFonts w:cs="Arial"/>
          <w:szCs w:val="22"/>
        </w:rPr>
        <w:t xml:space="preserve"> ist, von der insbesondere Frauen</w:t>
      </w:r>
      <w:r w:rsidR="0013668C">
        <w:rPr>
          <w:rFonts w:cs="Arial"/>
          <w:szCs w:val="22"/>
        </w:rPr>
        <w:t xml:space="preserve"> mit Behinderungen</w:t>
      </w:r>
      <w:r w:rsidRPr="0031682F">
        <w:rPr>
          <w:rFonts w:cs="Arial"/>
          <w:szCs w:val="22"/>
        </w:rPr>
        <w:t xml:space="preserve"> betroffen sind. Der Ausschuss hat her</w:t>
      </w:r>
      <w:r w:rsidR="00887745">
        <w:rPr>
          <w:rFonts w:cs="Arial"/>
          <w:szCs w:val="22"/>
        </w:rPr>
        <w:softHyphen/>
      </w:r>
      <w:r w:rsidRPr="0031682F">
        <w:rPr>
          <w:rFonts w:cs="Arial"/>
          <w:szCs w:val="22"/>
        </w:rPr>
        <w:t>vor</w:t>
      </w:r>
      <w:r w:rsidR="00887745">
        <w:rPr>
          <w:rFonts w:cs="Arial"/>
          <w:szCs w:val="22"/>
        </w:rPr>
        <w:softHyphen/>
      </w:r>
      <w:r w:rsidRPr="0031682F">
        <w:rPr>
          <w:rFonts w:cs="Arial"/>
          <w:szCs w:val="22"/>
        </w:rPr>
        <w:t>gehoben, dass Frauen und Mädchen mit Behinderungen in den meis</w:t>
      </w:r>
      <w:r w:rsidR="00887745">
        <w:rPr>
          <w:rFonts w:cs="Arial"/>
          <w:szCs w:val="22"/>
        </w:rPr>
        <w:softHyphen/>
      </w:r>
      <w:r w:rsidRPr="0031682F">
        <w:rPr>
          <w:rFonts w:cs="Arial"/>
          <w:szCs w:val="22"/>
        </w:rPr>
        <w:t>ten Le</w:t>
      </w:r>
      <w:r w:rsidR="00887745">
        <w:rPr>
          <w:rFonts w:cs="Arial"/>
          <w:szCs w:val="22"/>
        </w:rPr>
        <w:softHyphen/>
      </w:r>
      <w:r w:rsidRPr="0031682F">
        <w:rPr>
          <w:rFonts w:cs="Arial"/>
          <w:szCs w:val="22"/>
        </w:rPr>
        <w:t>bens</w:t>
      </w:r>
      <w:r w:rsidR="00887745">
        <w:rPr>
          <w:rFonts w:cs="Arial"/>
          <w:szCs w:val="22"/>
        </w:rPr>
        <w:softHyphen/>
      </w:r>
      <w:r w:rsidRPr="0031682F">
        <w:rPr>
          <w:rFonts w:cs="Arial"/>
          <w:szCs w:val="22"/>
        </w:rPr>
        <w:t>bereichen mit Barrieren konfrontiert sind</w:t>
      </w:r>
      <w:r w:rsidR="004D2758">
        <w:rPr>
          <w:rFonts w:cs="Arial"/>
          <w:szCs w:val="22"/>
        </w:rPr>
        <w:t>,</w:t>
      </w:r>
      <w:r w:rsidRPr="0031682F">
        <w:rPr>
          <w:rStyle w:val="Funotenzeichen"/>
          <w:rFonts w:cs="Arial"/>
          <w:szCs w:val="22"/>
        </w:rPr>
        <w:footnoteReference w:id="175"/>
      </w:r>
      <w:r w:rsidRPr="0031682F">
        <w:rPr>
          <w:rFonts w:cs="Arial"/>
          <w:szCs w:val="22"/>
        </w:rPr>
        <w:t xml:space="preserve"> insbesondere mit Dis</w:t>
      </w:r>
      <w:r w:rsidR="00B3012F">
        <w:rPr>
          <w:rFonts w:cs="Arial"/>
          <w:szCs w:val="22"/>
        </w:rPr>
        <w:softHyphen/>
      </w:r>
      <w:r w:rsidR="00B3012F">
        <w:rPr>
          <w:rFonts w:cs="Arial"/>
          <w:szCs w:val="22"/>
        </w:rPr>
        <w:softHyphen/>
      </w:r>
      <w:r w:rsidRPr="0031682F">
        <w:rPr>
          <w:rFonts w:cs="Arial"/>
          <w:szCs w:val="22"/>
        </w:rPr>
        <w:t>krimi</w:t>
      </w:r>
      <w:r w:rsidR="00887745">
        <w:rPr>
          <w:rFonts w:cs="Arial"/>
          <w:szCs w:val="22"/>
        </w:rPr>
        <w:softHyphen/>
      </w:r>
      <w:r w:rsidRPr="0031682F">
        <w:rPr>
          <w:rFonts w:cs="Arial"/>
          <w:szCs w:val="22"/>
        </w:rPr>
        <w:t>nie</w:t>
      </w:r>
      <w:r w:rsidR="00887745">
        <w:rPr>
          <w:rFonts w:cs="Arial"/>
          <w:szCs w:val="22"/>
        </w:rPr>
        <w:softHyphen/>
      </w:r>
      <w:r w:rsidRPr="0031682F">
        <w:rPr>
          <w:rFonts w:cs="Arial"/>
          <w:szCs w:val="22"/>
        </w:rPr>
        <w:t>rung</w:t>
      </w:r>
      <w:r w:rsidRPr="0031682F">
        <w:rPr>
          <w:rStyle w:val="Funotenzeichen"/>
          <w:rFonts w:cs="Arial"/>
          <w:szCs w:val="22"/>
        </w:rPr>
        <w:footnoteReference w:id="176"/>
      </w:r>
      <w:r w:rsidRPr="0031682F">
        <w:rPr>
          <w:rFonts w:cs="Arial"/>
          <w:szCs w:val="22"/>
        </w:rPr>
        <w:t xml:space="preserve"> und Gewalt aufgrund des Geschlechts</w:t>
      </w:r>
      <w:r w:rsidR="004D2758">
        <w:rPr>
          <w:rFonts w:cs="Arial"/>
          <w:szCs w:val="22"/>
        </w:rPr>
        <w:t>,</w:t>
      </w:r>
      <w:r w:rsidRPr="0031682F">
        <w:rPr>
          <w:rStyle w:val="Funotenzeichen"/>
          <w:rFonts w:cs="Arial"/>
          <w:szCs w:val="22"/>
        </w:rPr>
        <w:footnoteReference w:id="177"/>
      </w:r>
      <w:r w:rsidRPr="0031682F">
        <w:rPr>
          <w:rFonts w:cs="Arial"/>
          <w:szCs w:val="22"/>
        </w:rPr>
        <w:t xml:space="preserve"> beispielsweise </w:t>
      </w:r>
      <w:r w:rsidR="00E04B85" w:rsidRPr="0031682F">
        <w:rPr>
          <w:rFonts w:cs="Arial"/>
          <w:szCs w:val="22"/>
        </w:rPr>
        <w:t xml:space="preserve">mit </w:t>
      </w:r>
      <w:r w:rsidRPr="0031682F">
        <w:rPr>
          <w:rFonts w:cs="Arial"/>
          <w:szCs w:val="22"/>
        </w:rPr>
        <w:t>Zwangs</w:t>
      </w:r>
      <w:r w:rsidR="00887745">
        <w:rPr>
          <w:rFonts w:cs="Arial"/>
          <w:szCs w:val="22"/>
        </w:rPr>
        <w:softHyphen/>
      </w:r>
      <w:r w:rsidRPr="0031682F">
        <w:rPr>
          <w:rFonts w:cs="Arial"/>
          <w:szCs w:val="22"/>
        </w:rPr>
        <w:t>steri</w:t>
      </w:r>
      <w:r w:rsidR="00887745">
        <w:rPr>
          <w:rFonts w:cs="Arial"/>
          <w:szCs w:val="22"/>
        </w:rPr>
        <w:softHyphen/>
      </w:r>
      <w:r w:rsidRPr="0031682F">
        <w:rPr>
          <w:rFonts w:cs="Arial"/>
          <w:szCs w:val="22"/>
        </w:rPr>
        <w:t>lisation, sexuelle</w:t>
      </w:r>
      <w:r w:rsidR="00E04B85" w:rsidRPr="0031682F">
        <w:rPr>
          <w:rFonts w:cs="Arial"/>
          <w:szCs w:val="22"/>
        </w:rPr>
        <w:t>m</w:t>
      </w:r>
      <w:r w:rsidRPr="0031682F">
        <w:rPr>
          <w:rFonts w:cs="Arial"/>
          <w:szCs w:val="22"/>
        </w:rPr>
        <w:t xml:space="preserve"> Missbrauch und körperliche</w:t>
      </w:r>
      <w:r w:rsidR="00E04B85" w:rsidRPr="0031682F">
        <w:rPr>
          <w:rFonts w:cs="Arial"/>
          <w:szCs w:val="22"/>
        </w:rPr>
        <w:t>r</w:t>
      </w:r>
      <w:r w:rsidRPr="0031682F">
        <w:rPr>
          <w:rFonts w:cs="Arial"/>
          <w:szCs w:val="22"/>
        </w:rPr>
        <w:t xml:space="preserve"> Misshandlung und Isolation.</w:t>
      </w:r>
      <w:r w:rsidRPr="0031682F">
        <w:rPr>
          <w:rStyle w:val="Funotenzeichen"/>
          <w:rFonts w:cs="Arial"/>
          <w:szCs w:val="22"/>
        </w:rPr>
        <w:footnoteReference w:id="178"/>
      </w:r>
    </w:p>
    <w:p w:rsidR="00BA0F8D" w:rsidRPr="0031682F" w:rsidRDefault="00BA0F8D" w:rsidP="00BA0F8D">
      <w:pPr>
        <w:widowControl w:val="0"/>
        <w:autoSpaceDE w:val="0"/>
        <w:autoSpaceDN w:val="0"/>
        <w:adjustRightInd w:val="0"/>
        <w:spacing w:after="240" w:line="300" w:lineRule="atLeast"/>
        <w:jc w:val="both"/>
        <w:rPr>
          <w:rFonts w:cs="Arial"/>
          <w:szCs w:val="22"/>
        </w:rPr>
      </w:pPr>
      <w:r w:rsidRPr="0031682F">
        <w:rPr>
          <w:rFonts w:cs="Arial"/>
          <w:szCs w:val="22"/>
        </w:rPr>
        <w:t xml:space="preserve">66. Der Ausschuss geht von einem fortschrittlichen Verständnis des Begriffs </w:t>
      </w:r>
      <w:r w:rsidR="00A8189E">
        <w:rPr>
          <w:rFonts w:cs="Arial"/>
          <w:szCs w:val="22"/>
        </w:rPr>
        <w:t>„</w:t>
      </w:r>
      <w:r w:rsidRPr="0031682F">
        <w:rPr>
          <w:rFonts w:cs="Arial"/>
          <w:szCs w:val="22"/>
        </w:rPr>
        <w:t>Geschlecht</w:t>
      </w:r>
      <w:r w:rsidR="00A8189E">
        <w:rPr>
          <w:rFonts w:cs="Arial"/>
          <w:szCs w:val="22"/>
        </w:rPr>
        <w:t>“</w:t>
      </w:r>
      <w:r w:rsidRPr="0031682F">
        <w:rPr>
          <w:rFonts w:cs="Arial"/>
          <w:szCs w:val="22"/>
        </w:rPr>
        <w:t xml:space="preserve"> aus. 2016 hat er seine Allgemeine </w:t>
      </w:r>
      <w:r w:rsidR="00054608">
        <w:rPr>
          <w:rFonts w:cs="Arial"/>
          <w:szCs w:val="22"/>
        </w:rPr>
        <w:t xml:space="preserve">Bemerkung </w:t>
      </w:r>
      <w:r w:rsidRPr="0031682F">
        <w:rPr>
          <w:rFonts w:cs="Arial"/>
          <w:szCs w:val="22"/>
        </w:rPr>
        <w:t>Nr. 3 zu Frauen und Mädchen</w:t>
      </w:r>
      <w:r w:rsidRPr="00B20AA3">
        <w:rPr>
          <w:rFonts w:cs="Arial"/>
          <w:sz w:val="14"/>
          <w:szCs w:val="22"/>
        </w:rPr>
        <w:t xml:space="preserve"> </w:t>
      </w:r>
      <w:r w:rsidRPr="0031682F">
        <w:rPr>
          <w:rFonts w:cs="Arial"/>
          <w:szCs w:val="22"/>
        </w:rPr>
        <w:t>mit</w:t>
      </w:r>
      <w:r w:rsidRPr="00B20AA3">
        <w:rPr>
          <w:rFonts w:cs="Arial"/>
          <w:sz w:val="14"/>
          <w:szCs w:val="22"/>
        </w:rPr>
        <w:t xml:space="preserve"> </w:t>
      </w:r>
      <w:r w:rsidRPr="0031682F">
        <w:rPr>
          <w:rFonts w:cs="Arial"/>
          <w:szCs w:val="22"/>
        </w:rPr>
        <w:t>Behinderungen</w:t>
      </w:r>
      <w:r w:rsidRPr="00B20AA3">
        <w:rPr>
          <w:rFonts w:cs="Arial"/>
          <w:sz w:val="12"/>
          <w:szCs w:val="22"/>
        </w:rPr>
        <w:t xml:space="preserve"> </w:t>
      </w:r>
      <w:r w:rsidRPr="0031682F">
        <w:rPr>
          <w:rFonts w:cs="Arial"/>
          <w:szCs w:val="22"/>
        </w:rPr>
        <w:t>verabschiedet.</w:t>
      </w:r>
      <w:r w:rsidRPr="00B20AA3">
        <w:rPr>
          <w:rFonts w:cs="Arial"/>
          <w:sz w:val="12"/>
          <w:szCs w:val="22"/>
        </w:rPr>
        <w:t xml:space="preserve"> </w:t>
      </w:r>
      <w:r w:rsidRPr="0031682F">
        <w:rPr>
          <w:rFonts w:cs="Arial"/>
          <w:szCs w:val="22"/>
        </w:rPr>
        <w:t>Darin</w:t>
      </w:r>
      <w:r w:rsidRPr="00B20AA3">
        <w:rPr>
          <w:rFonts w:cs="Arial"/>
          <w:sz w:val="16"/>
          <w:szCs w:val="22"/>
        </w:rPr>
        <w:t xml:space="preserve"> </w:t>
      </w:r>
      <w:r w:rsidRPr="0031682F">
        <w:rPr>
          <w:rFonts w:cs="Arial"/>
          <w:szCs w:val="22"/>
        </w:rPr>
        <w:t xml:space="preserve">unterscheidet er zwischen </w:t>
      </w:r>
      <w:r w:rsidR="00A8189E">
        <w:rPr>
          <w:rFonts w:cs="Arial"/>
          <w:szCs w:val="22"/>
        </w:rPr>
        <w:t>„</w:t>
      </w:r>
      <w:r w:rsidRPr="0031682F">
        <w:rPr>
          <w:rFonts w:cs="Arial"/>
          <w:szCs w:val="22"/>
        </w:rPr>
        <w:t>sex</w:t>
      </w:r>
      <w:r w:rsidR="00A8189E">
        <w:rPr>
          <w:rFonts w:cs="Arial"/>
          <w:szCs w:val="22"/>
        </w:rPr>
        <w:t>“</w:t>
      </w:r>
      <w:r w:rsidRPr="0031682F">
        <w:rPr>
          <w:rFonts w:cs="Arial"/>
          <w:szCs w:val="22"/>
        </w:rPr>
        <w:t xml:space="preserve"> und </w:t>
      </w:r>
      <w:r w:rsidR="00A8189E">
        <w:rPr>
          <w:rFonts w:cs="Arial"/>
          <w:szCs w:val="22"/>
        </w:rPr>
        <w:t>„</w:t>
      </w:r>
      <w:r w:rsidRPr="0031682F">
        <w:rPr>
          <w:rFonts w:cs="Arial"/>
          <w:szCs w:val="22"/>
        </w:rPr>
        <w:t>gender</w:t>
      </w:r>
      <w:r w:rsidR="00A8189E">
        <w:rPr>
          <w:rFonts w:cs="Arial"/>
          <w:szCs w:val="22"/>
        </w:rPr>
        <w:t>“</w:t>
      </w:r>
      <w:r w:rsidR="00D15C29">
        <w:rPr>
          <w:rFonts w:cs="Arial"/>
          <w:szCs w:val="22"/>
        </w:rPr>
        <w:t xml:space="preserve"> </w:t>
      </w:r>
      <w:r w:rsidRPr="0031682F">
        <w:rPr>
          <w:rFonts w:cs="Arial"/>
          <w:szCs w:val="22"/>
        </w:rPr>
        <w:t xml:space="preserve">und erklärt, dass </w:t>
      </w:r>
      <w:r w:rsidR="00A8189E">
        <w:rPr>
          <w:rFonts w:cs="Arial"/>
          <w:szCs w:val="22"/>
        </w:rPr>
        <w:t>„</w:t>
      </w:r>
      <w:r w:rsidRPr="0031682F">
        <w:rPr>
          <w:rFonts w:cs="Arial"/>
          <w:szCs w:val="22"/>
        </w:rPr>
        <w:t>sex</w:t>
      </w:r>
      <w:r w:rsidR="00A8189E">
        <w:rPr>
          <w:rFonts w:cs="Arial"/>
          <w:szCs w:val="22"/>
        </w:rPr>
        <w:t>“</w:t>
      </w:r>
      <w:r w:rsidRPr="0031682F">
        <w:rPr>
          <w:rFonts w:cs="Arial"/>
          <w:szCs w:val="22"/>
        </w:rPr>
        <w:t xml:space="preserve"> sich auf die biologischen Unterschiede b</w:t>
      </w:r>
      <w:r w:rsidRPr="0031682F">
        <w:rPr>
          <w:rFonts w:cs="Arial"/>
          <w:szCs w:val="22"/>
        </w:rPr>
        <w:t>e</w:t>
      </w:r>
      <w:r w:rsidRPr="0031682F">
        <w:rPr>
          <w:rFonts w:cs="Arial"/>
          <w:szCs w:val="22"/>
        </w:rPr>
        <w:t xml:space="preserve">zieht, während </w:t>
      </w:r>
      <w:r w:rsidR="00A8189E">
        <w:rPr>
          <w:rFonts w:cs="Arial"/>
          <w:szCs w:val="22"/>
        </w:rPr>
        <w:t>„</w:t>
      </w:r>
      <w:r w:rsidRPr="0031682F">
        <w:rPr>
          <w:rFonts w:cs="Arial"/>
          <w:szCs w:val="22"/>
        </w:rPr>
        <w:t>gender</w:t>
      </w:r>
      <w:r w:rsidR="00A8189E">
        <w:rPr>
          <w:rFonts w:cs="Arial"/>
          <w:szCs w:val="22"/>
        </w:rPr>
        <w:t>“</w:t>
      </w:r>
      <w:r w:rsidRPr="0031682F">
        <w:rPr>
          <w:rFonts w:cs="Arial"/>
          <w:szCs w:val="22"/>
        </w:rPr>
        <w:t xml:space="preserve"> auf die Merkmale verweist, die eine Gesellschaft oder Kultur als maskulin oder feminin definiert.</w:t>
      </w:r>
      <w:r w:rsidRPr="0031682F">
        <w:rPr>
          <w:rStyle w:val="Funotenzeichen"/>
          <w:rFonts w:cs="Arial"/>
          <w:szCs w:val="22"/>
        </w:rPr>
        <w:footnoteReference w:id="179"/>
      </w:r>
      <w:r w:rsidRPr="0031682F">
        <w:rPr>
          <w:rFonts w:cs="Arial"/>
          <w:szCs w:val="22"/>
        </w:rPr>
        <w:t xml:space="preserve"> In de</w:t>
      </w:r>
      <w:r w:rsidR="00F82BBF">
        <w:rPr>
          <w:rFonts w:cs="Arial"/>
          <w:szCs w:val="22"/>
        </w:rPr>
        <w:t>r</w:t>
      </w:r>
      <w:r w:rsidRPr="0031682F">
        <w:rPr>
          <w:rFonts w:cs="Arial"/>
          <w:szCs w:val="22"/>
        </w:rPr>
        <w:t xml:space="preserve"> Allgemeinen </w:t>
      </w:r>
      <w:r w:rsidR="00054608">
        <w:rPr>
          <w:rFonts w:cs="Arial"/>
          <w:szCs w:val="22"/>
        </w:rPr>
        <w:t xml:space="preserve">Bemerkung </w:t>
      </w:r>
      <w:r w:rsidRPr="0031682F">
        <w:rPr>
          <w:rFonts w:cs="Arial"/>
          <w:szCs w:val="22"/>
        </w:rPr>
        <w:t>Nr. 5 und</w:t>
      </w:r>
      <w:r w:rsidRPr="00B20AA3">
        <w:rPr>
          <w:rFonts w:cs="Arial"/>
          <w:sz w:val="14"/>
          <w:szCs w:val="22"/>
        </w:rPr>
        <w:t xml:space="preserve"> </w:t>
      </w:r>
      <w:r w:rsidRPr="0031682F">
        <w:rPr>
          <w:rFonts w:cs="Arial"/>
          <w:szCs w:val="22"/>
        </w:rPr>
        <w:t>de</w:t>
      </w:r>
      <w:r w:rsidR="00F82BBF">
        <w:rPr>
          <w:rFonts w:cs="Arial"/>
          <w:szCs w:val="22"/>
        </w:rPr>
        <w:t>r</w:t>
      </w:r>
      <w:r w:rsidRPr="00B20AA3">
        <w:rPr>
          <w:rFonts w:cs="Arial"/>
          <w:sz w:val="14"/>
          <w:szCs w:val="22"/>
        </w:rPr>
        <w:t xml:space="preserve"> </w:t>
      </w:r>
      <w:r w:rsidRPr="0031682F">
        <w:rPr>
          <w:rFonts w:cs="Arial"/>
          <w:szCs w:val="22"/>
        </w:rPr>
        <w:t>Allgemeinen</w:t>
      </w:r>
      <w:r w:rsidRPr="00B20AA3">
        <w:rPr>
          <w:rFonts w:cs="Arial"/>
          <w:sz w:val="16"/>
          <w:szCs w:val="22"/>
        </w:rPr>
        <w:t xml:space="preserve"> </w:t>
      </w:r>
      <w:r w:rsidR="00054608">
        <w:rPr>
          <w:rFonts w:cs="Arial"/>
          <w:szCs w:val="22"/>
        </w:rPr>
        <w:t>Bemerkung</w:t>
      </w:r>
      <w:r w:rsidR="00054608" w:rsidRPr="00B20AA3">
        <w:rPr>
          <w:rFonts w:cs="Arial"/>
          <w:sz w:val="14"/>
          <w:szCs w:val="22"/>
        </w:rPr>
        <w:t xml:space="preserve"> </w:t>
      </w:r>
      <w:r w:rsidRPr="0031682F">
        <w:rPr>
          <w:rFonts w:cs="Arial"/>
          <w:szCs w:val="22"/>
        </w:rPr>
        <w:t>Nr.</w:t>
      </w:r>
      <w:r w:rsidRPr="00B20AA3">
        <w:rPr>
          <w:rFonts w:cs="Arial"/>
          <w:sz w:val="16"/>
          <w:szCs w:val="22"/>
        </w:rPr>
        <w:t> </w:t>
      </w:r>
      <w:r w:rsidRPr="0031682F">
        <w:rPr>
          <w:rFonts w:cs="Arial"/>
          <w:szCs w:val="22"/>
        </w:rPr>
        <w:t>6</w:t>
      </w:r>
      <w:r w:rsidRPr="00B20AA3">
        <w:rPr>
          <w:rFonts w:cs="Arial"/>
          <w:sz w:val="14"/>
          <w:szCs w:val="22"/>
        </w:rPr>
        <w:t xml:space="preserve"> </w:t>
      </w:r>
      <w:r w:rsidRPr="0031682F">
        <w:rPr>
          <w:rFonts w:cs="Arial"/>
          <w:szCs w:val="22"/>
        </w:rPr>
        <w:t>wird</w:t>
      </w:r>
      <w:r w:rsidRPr="00B20AA3">
        <w:rPr>
          <w:rFonts w:cs="Arial"/>
          <w:sz w:val="14"/>
          <w:szCs w:val="22"/>
        </w:rPr>
        <w:t xml:space="preserve"> </w:t>
      </w:r>
      <w:r w:rsidRPr="0031682F">
        <w:rPr>
          <w:rFonts w:cs="Arial"/>
          <w:szCs w:val="22"/>
        </w:rPr>
        <w:t>außerdem</w:t>
      </w:r>
      <w:r w:rsidRPr="00B20AA3">
        <w:rPr>
          <w:rFonts w:cs="Arial"/>
          <w:sz w:val="14"/>
          <w:szCs w:val="22"/>
        </w:rPr>
        <w:t xml:space="preserve"> </w:t>
      </w:r>
      <w:r w:rsidRPr="0031682F">
        <w:rPr>
          <w:rFonts w:cs="Arial"/>
          <w:szCs w:val="22"/>
        </w:rPr>
        <w:t>auf</w:t>
      </w:r>
      <w:r w:rsidRPr="00B20AA3">
        <w:rPr>
          <w:rFonts w:cs="Arial"/>
          <w:sz w:val="14"/>
          <w:szCs w:val="22"/>
        </w:rPr>
        <w:t xml:space="preserve"> </w:t>
      </w:r>
      <w:r w:rsidRPr="0031682F">
        <w:rPr>
          <w:rFonts w:cs="Arial"/>
          <w:szCs w:val="22"/>
        </w:rPr>
        <w:t>die</w:t>
      </w:r>
      <w:r w:rsidRPr="00B20AA3">
        <w:rPr>
          <w:rFonts w:cs="Arial"/>
          <w:sz w:val="12"/>
          <w:szCs w:val="22"/>
        </w:rPr>
        <w:t xml:space="preserve"> </w:t>
      </w:r>
      <w:r w:rsidR="00A8189E">
        <w:rPr>
          <w:rFonts w:cs="Arial"/>
          <w:szCs w:val="22"/>
        </w:rPr>
        <w:t>„</w:t>
      </w:r>
      <w:r w:rsidRPr="0031682F">
        <w:rPr>
          <w:rFonts w:cs="Arial"/>
          <w:szCs w:val="22"/>
        </w:rPr>
        <w:t>gender identity</w:t>
      </w:r>
      <w:r w:rsidR="00A8189E">
        <w:rPr>
          <w:rFonts w:cs="Arial"/>
          <w:szCs w:val="22"/>
        </w:rPr>
        <w:t>“</w:t>
      </w:r>
      <w:r w:rsidRPr="0031682F">
        <w:rPr>
          <w:rFonts w:cs="Arial"/>
          <w:szCs w:val="22"/>
        </w:rPr>
        <w:t xml:space="preserve"> (Ge</w:t>
      </w:r>
      <w:r w:rsidR="00B20AA3">
        <w:rPr>
          <w:rFonts w:cs="Arial"/>
          <w:szCs w:val="22"/>
        </w:rPr>
        <w:softHyphen/>
      </w:r>
      <w:r w:rsidRPr="0031682F">
        <w:rPr>
          <w:rFonts w:cs="Arial"/>
          <w:szCs w:val="22"/>
        </w:rPr>
        <w:t>schlechtsidentität)</w:t>
      </w:r>
      <w:r w:rsidRPr="0031682F">
        <w:rPr>
          <w:rStyle w:val="Funotenzeichen"/>
          <w:rFonts w:cs="Arial"/>
          <w:szCs w:val="22"/>
        </w:rPr>
        <w:footnoteReference w:id="180"/>
      </w:r>
      <w:r w:rsidRPr="0031682F">
        <w:rPr>
          <w:rFonts w:cs="Arial"/>
          <w:szCs w:val="22"/>
        </w:rPr>
        <w:t xml:space="preserve"> und auf die </w:t>
      </w:r>
      <w:r w:rsidR="00A8189E">
        <w:rPr>
          <w:rFonts w:cs="Arial"/>
          <w:szCs w:val="22"/>
        </w:rPr>
        <w:t>„</w:t>
      </w:r>
      <w:r w:rsidRPr="0031682F">
        <w:rPr>
          <w:rFonts w:cs="Arial"/>
          <w:szCs w:val="22"/>
        </w:rPr>
        <w:t>gender expression</w:t>
      </w:r>
      <w:r w:rsidR="00421702">
        <w:rPr>
          <w:rFonts w:cs="Arial"/>
          <w:szCs w:val="22"/>
        </w:rPr>
        <w:t>“</w:t>
      </w:r>
      <w:r w:rsidRPr="0031682F">
        <w:rPr>
          <w:rFonts w:cs="Arial"/>
          <w:szCs w:val="22"/>
        </w:rPr>
        <w:t xml:space="preserve"> (Geschlechtsausdruck)</w:t>
      </w:r>
      <w:r w:rsidRPr="0031682F">
        <w:rPr>
          <w:rStyle w:val="Funotenzeichen"/>
          <w:rFonts w:cs="Arial"/>
          <w:szCs w:val="22"/>
        </w:rPr>
        <w:footnoteReference w:id="181"/>
      </w:r>
      <w:r w:rsidRPr="0031682F">
        <w:rPr>
          <w:rFonts w:cs="Arial"/>
          <w:szCs w:val="22"/>
        </w:rPr>
        <w:t xml:space="preserve"> verwiesen.</w:t>
      </w:r>
      <w:r w:rsidRPr="00B20AA3">
        <w:rPr>
          <w:rFonts w:cs="Arial"/>
          <w:sz w:val="14"/>
          <w:szCs w:val="22"/>
        </w:rPr>
        <w:t xml:space="preserve"> </w:t>
      </w:r>
      <w:r w:rsidRPr="0031682F">
        <w:rPr>
          <w:rFonts w:cs="Arial"/>
          <w:szCs w:val="22"/>
        </w:rPr>
        <w:t>Formulierungen</w:t>
      </w:r>
      <w:r w:rsidRPr="00B20AA3">
        <w:rPr>
          <w:rFonts w:cs="Arial"/>
          <w:sz w:val="16"/>
          <w:szCs w:val="22"/>
        </w:rPr>
        <w:t xml:space="preserve"> </w:t>
      </w:r>
      <w:r w:rsidRPr="0031682F">
        <w:rPr>
          <w:rFonts w:cs="Arial"/>
          <w:szCs w:val="22"/>
        </w:rPr>
        <w:t>wie</w:t>
      </w:r>
      <w:r w:rsidRPr="00B20AA3">
        <w:rPr>
          <w:rFonts w:cs="Arial"/>
          <w:sz w:val="16"/>
          <w:szCs w:val="22"/>
        </w:rPr>
        <w:t xml:space="preserve"> </w:t>
      </w:r>
      <w:r w:rsidR="00A8189E">
        <w:rPr>
          <w:rFonts w:cs="Arial"/>
          <w:szCs w:val="22"/>
        </w:rPr>
        <w:t>„</w:t>
      </w:r>
      <w:r w:rsidRPr="0031682F">
        <w:rPr>
          <w:rFonts w:cs="Arial"/>
          <w:szCs w:val="22"/>
        </w:rPr>
        <w:t>Gleichstellung</w:t>
      </w:r>
      <w:r w:rsidRPr="00B20AA3">
        <w:rPr>
          <w:rFonts w:cs="Arial"/>
          <w:sz w:val="16"/>
          <w:szCs w:val="22"/>
        </w:rPr>
        <w:t xml:space="preserve"> </w:t>
      </w:r>
      <w:r w:rsidRPr="0031682F">
        <w:rPr>
          <w:rFonts w:cs="Arial"/>
          <w:szCs w:val="22"/>
        </w:rPr>
        <w:t>der</w:t>
      </w:r>
      <w:r w:rsidRPr="00B20AA3">
        <w:rPr>
          <w:rFonts w:cs="Arial"/>
          <w:sz w:val="14"/>
          <w:szCs w:val="22"/>
        </w:rPr>
        <w:t xml:space="preserve"> </w:t>
      </w:r>
      <w:r w:rsidRPr="0031682F">
        <w:rPr>
          <w:rFonts w:cs="Arial"/>
          <w:szCs w:val="22"/>
        </w:rPr>
        <w:t>Geschlechter</w:t>
      </w:r>
      <w:r w:rsidR="00A8189E">
        <w:rPr>
          <w:rFonts w:cs="Arial"/>
          <w:szCs w:val="22"/>
        </w:rPr>
        <w:t>“</w:t>
      </w:r>
      <w:r w:rsidRPr="00B20AA3">
        <w:rPr>
          <w:rFonts w:cs="Arial"/>
          <w:sz w:val="16"/>
          <w:szCs w:val="22"/>
        </w:rPr>
        <w:t xml:space="preserve"> </w:t>
      </w:r>
      <w:r w:rsidRPr="0031682F">
        <w:rPr>
          <w:rFonts w:cs="Arial"/>
          <w:szCs w:val="22"/>
        </w:rPr>
        <w:t>oder</w:t>
      </w:r>
      <w:r w:rsidRPr="00B20AA3">
        <w:rPr>
          <w:rFonts w:cs="Arial"/>
          <w:sz w:val="16"/>
          <w:szCs w:val="22"/>
        </w:rPr>
        <w:t xml:space="preserve"> </w:t>
      </w:r>
      <w:r w:rsidR="00A8189E">
        <w:rPr>
          <w:rFonts w:cs="Arial"/>
          <w:szCs w:val="22"/>
        </w:rPr>
        <w:t>„</w:t>
      </w:r>
      <w:r w:rsidRPr="0031682F">
        <w:rPr>
          <w:rFonts w:cs="Arial"/>
          <w:szCs w:val="22"/>
        </w:rPr>
        <w:t>Frauen mit Behinderungen</w:t>
      </w:r>
      <w:r w:rsidR="00A8189E">
        <w:rPr>
          <w:rFonts w:cs="Arial"/>
          <w:szCs w:val="22"/>
        </w:rPr>
        <w:t>“</w:t>
      </w:r>
      <w:r w:rsidRPr="0031682F">
        <w:rPr>
          <w:rFonts w:cs="Arial"/>
          <w:szCs w:val="22"/>
        </w:rPr>
        <w:t xml:space="preserve"> sind daher in einem progressiven Sinne zu verstehen. Der Aus</w:t>
      </w:r>
      <w:r w:rsidR="00B20AA3">
        <w:rPr>
          <w:rFonts w:cs="Arial"/>
          <w:szCs w:val="22"/>
        </w:rPr>
        <w:softHyphen/>
      </w:r>
      <w:r w:rsidRPr="0031682F">
        <w:rPr>
          <w:rFonts w:cs="Arial"/>
          <w:szCs w:val="22"/>
        </w:rPr>
        <w:t>schuss stellt</w:t>
      </w:r>
      <w:r w:rsidR="00321039">
        <w:rPr>
          <w:rFonts w:cs="Arial"/>
          <w:szCs w:val="22"/>
        </w:rPr>
        <w:t>e</w:t>
      </w:r>
      <w:r w:rsidRPr="0031682F">
        <w:rPr>
          <w:rFonts w:cs="Arial"/>
          <w:szCs w:val="22"/>
        </w:rPr>
        <w:t xml:space="preserve"> ausdrücklich fest, dass Frauen mit Behinderungen keine hom</w:t>
      </w:r>
      <w:r w:rsidRPr="0031682F">
        <w:rPr>
          <w:rFonts w:cs="Arial"/>
          <w:szCs w:val="22"/>
        </w:rPr>
        <w:t>o</w:t>
      </w:r>
      <w:r w:rsidRPr="0031682F">
        <w:rPr>
          <w:rFonts w:cs="Arial"/>
          <w:szCs w:val="22"/>
        </w:rPr>
        <w:t>gene Gruppe sind, sondern dass diese Formulierung unter anderem auch Trans</w:t>
      </w:r>
      <w:r w:rsidR="00B20AA3">
        <w:rPr>
          <w:rFonts w:cs="Arial"/>
          <w:szCs w:val="22"/>
        </w:rPr>
        <w:softHyphen/>
      </w:r>
      <w:r w:rsidRPr="0031682F">
        <w:rPr>
          <w:rFonts w:cs="Arial"/>
          <w:szCs w:val="22"/>
        </w:rPr>
        <w:t xml:space="preserve">genderfrauen und intersexuelle Menschen mit Behinderungen </w:t>
      </w:r>
      <w:r w:rsidR="006A53C4" w:rsidRPr="0031682F">
        <w:rPr>
          <w:rFonts w:cs="Arial"/>
          <w:szCs w:val="22"/>
        </w:rPr>
        <w:t>einschließt</w:t>
      </w:r>
      <w:r w:rsidRPr="0031682F">
        <w:rPr>
          <w:rFonts w:cs="Arial"/>
          <w:szCs w:val="22"/>
        </w:rPr>
        <w:t>.</w:t>
      </w:r>
      <w:r w:rsidRPr="0031682F">
        <w:rPr>
          <w:rStyle w:val="Funotenzeichen"/>
          <w:rFonts w:cs="Arial"/>
          <w:szCs w:val="22"/>
        </w:rPr>
        <w:footnoteReference w:id="182"/>
      </w:r>
    </w:p>
    <w:p w:rsidR="00BA0F8D" w:rsidRPr="0031682F" w:rsidRDefault="00BA0F8D" w:rsidP="00BA0F8D">
      <w:pPr>
        <w:widowControl w:val="0"/>
        <w:autoSpaceDE w:val="0"/>
        <w:autoSpaceDN w:val="0"/>
        <w:adjustRightInd w:val="0"/>
        <w:spacing w:after="240" w:line="300" w:lineRule="atLeast"/>
        <w:jc w:val="both"/>
        <w:rPr>
          <w:rFonts w:cs="Arial"/>
          <w:color w:val="000000"/>
          <w:szCs w:val="22"/>
        </w:rPr>
      </w:pPr>
      <w:r w:rsidRPr="0031682F">
        <w:rPr>
          <w:rFonts w:cs="Arial"/>
          <w:szCs w:val="22"/>
        </w:rPr>
        <w:t>67.</w:t>
      </w:r>
      <w:r w:rsidRPr="00B20AA3">
        <w:rPr>
          <w:rFonts w:cs="Arial"/>
          <w:sz w:val="16"/>
          <w:szCs w:val="22"/>
        </w:rPr>
        <w:t xml:space="preserve"> </w:t>
      </w:r>
      <w:r w:rsidRPr="0031682F">
        <w:rPr>
          <w:rFonts w:cs="Arial"/>
          <w:szCs w:val="22"/>
        </w:rPr>
        <w:t>Um die Gleichstellung der Geschlechter und die Rechte von Frauen und Mäd</w:t>
      </w:r>
      <w:r w:rsidR="00B20AA3">
        <w:rPr>
          <w:rFonts w:cs="Arial"/>
          <w:szCs w:val="22"/>
        </w:rPr>
        <w:softHyphen/>
      </w:r>
      <w:r w:rsidR="00B20AA3">
        <w:rPr>
          <w:rFonts w:cs="Arial"/>
          <w:szCs w:val="22"/>
        </w:rPr>
        <w:softHyphen/>
      </w:r>
      <w:r w:rsidRPr="0031682F">
        <w:rPr>
          <w:rFonts w:cs="Arial"/>
          <w:szCs w:val="22"/>
        </w:rPr>
        <w:t>chen mit Behinderungen zu gewährleisten</w:t>
      </w:r>
      <w:r w:rsidR="009A7BBA">
        <w:rPr>
          <w:rFonts w:cs="Arial"/>
          <w:szCs w:val="22"/>
        </w:rPr>
        <w:t>,</w:t>
      </w:r>
      <w:r w:rsidRPr="0031682F">
        <w:rPr>
          <w:rStyle w:val="Funotenzeichen"/>
          <w:rFonts w:cs="Arial"/>
          <w:szCs w:val="22"/>
        </w:rPr>
        <w:footnoteReference w:id="183"/>
      </w:r>
      <w:r w:rsidRPr="0031682F">
        <w:rPr>
          <w:rFonts w:cs="Arial"/>
          <w:szCs w:val="22"/>
        </w:rPr>
        <w:t xml:space="preserve"> hat der Ausschuss erklärt, dass die </w:t>
      </w:r>
      <w:r w:rsidRPr="0031682F">
        <w:rPr>
          <w:rFonts w:cs="Arial"/>
          <w:szCs w:val="22"/>
        </w:rPr>
        <w:lastRenderedPageBreak/>
        <w:t>Vertragsstaaten bei der Entwicklung von Maßnahmen zur Barrierefreiheit</w:t>
      </w:r>
      <w:r w:rsidR="009A7BBA">
        <w:rPr>
          <w:rFonts w:cs="Arial"/>
          <w:szCs w:val="22"/>
        </w:rPr>
        <w:t>,</w:t>
      </w:r>
      <w:r w:rsidRPr="0031682F">
        <w:rPr>
          <w:rStyle w:val="Funotenzeichen"/>
          <w:rFonts w:cs="Arial"/>
          <w:szCs w:val="22"/>
        </w:rPr>
        <w:footnoteReference w:id="184"/>
      </w:r>
      <w:r w:rsidRPr="0031682F">
        <w:rPr>
          <w:rFonts w:cs="Arial"/>
          <w:szCs w:val="22"/>
        </w:rPr>
        <w:t xml:space="preserve"> bei der</w:t>
      </w:r>
      <w:r w:rsidRPr="00B20AA3">
        <w:rPr>
          <w:rFonts w:cs="Arial"/>
          <w:sz w:val="16"/>
          <w:szCs w:val="22"/>
        </w:rPr>
        <w:t xml:space="preserve"> </w:t>
      </w:r>
      <w:r w:rsidRPr="0031682F">
        <w:rPr>
          <w:rFonts w:cs="Arial"/>
          <w:szCs w:val="22"/>
        </w:rPr>
        <w:t>Gesundheitsversorgung,</w:t>
      </w:r>
      <w:r w:rsidRPr="00B20AA3">
        <w:rPr>
          <w:rFonts w:cs="Arial"/>
          <w:sz w:val="16"/>
          <w:szCs w:val="22"/>
        </w:rPr>
        <w:t xml:space="preserve"> </w:t>
      </w:r>
      <w:r w:rsidRPr="0031682F">
        <w:rPr>
          <w:rFonts w:cs="Arial"/>
          <w:szCs w:val="22"/>
        </w:rPr>
        <w:t>insbesondere</w:t>
      </w:r>
      <w:r w:rsidRPr="00B20AA3">
        <w:rPr>
          <w:rFonts w:cs="Arial"/>
          <w:sz w:val="14"/>
          <w:szCs w:val="22"/>
        </w:rPr>
        <w:t xml:space="preserve"> </w:t>
      </w:r>
      <w:r w:rsidRPr="0031682F">
        <w:rPr>
          <w:rFonts w:cs="Arial"/>
          <w:szCs w:val="22"/>
        </w:rPr>
        <w:t>bei</w:t>
      </w:r>
      <w:r w:rsidRPr="00B20AA3">
        <w:rPr>
          <w:rFonts w:cs="Arial"/>
          <w:sz w:val="16"/>
          <w:szCs w:val="22"/>
        </w:rPr>
        <w:t xml:space="preserve"> </w:t>
      </w:r>
      <w:r w:rsidRPr="0031682F">
        <w:rPr>
          <w:rFonts w:cs="Arial"/>
          <w:szCs w:val="22"/>
        </w:rPr>
        <w:t>der Bereitstellung von Diensten zur</w:t>
      </w:r>
      <w:r w:rsidRPr="00B20AA3">
        <w:rPr>
          <w:rFonts w:cs="Arial"/>
          <w:sz w:val="14"/>
          <w:szCs w:val="22"/>
        </w:rPr>
        <w:t xml:space="preserve"> </w:t>
      </w:r>
      <w:r w:rsidRPr="0031682F">
        <w:rPr>
          <w:rFonts w:cs="Arial"/>
          <w:szCs w:val="22"/>
        </w:rPr>
        <w:t>reproduktiven</w:t>
      </w:r>
      <w:r w:rsidRPr="00B20AA3">
        <w:rPr>
          <w:rFonts w:cs="Arial"/>
          <w:sz w:val="14"/>
          <w:szCs w:val="22"/>
        </w:rPr>
        <w:t xml:space="preserve"> </w:t>
      </w:r>
      <w:r w:rsidRPr="0031682F">
        <w:rPr>
          <w:rFonts w:cs="Arial"/>
          <w:szCs w:val="22"/>
        </w:rPr>
        <w:t>Gesundheit,</w:t>
      </w:r>
      <w:r w:rsidRPr="00B20AA3">
        <w:rPr>
          <w:rFonts w:cs="Arial"/>
          <w:sz w:val="14"/>
          <w:szCs w:val="22"/>
        </w:rPr>
        <w:t xml:space="preserve"> </w:t>
      </w:r>
      <w:r w:rsidRPr="0031682F">
        <w:rPr>
          <w:rFonts w:cs="Arial"/>
          <w:szCs w:val="22"/>
        </w:rPr>
        <w:t>einschließlich</w:t>
      </w:r>
      <w:r w:rsidRPr="00B20AA3">
        <w:rPr>
          <w:rFonts w:cs="Arial"/>
          <w:sz w:val="16"/>
          <w:szCs w:val="22"/>
        </w:rPr>
        <w:t xml:space="preserve"> </w:t>
      </w:r>
      <w:r w:rsidRPr="0031682F">
        <w:rPr>
          <w:rFonts w:cs="Arial"/>
          <w:szCs w:val="22"/>
        </w:rPr>
        <w:t>gynäkologischer und geburtshilflicher Dienste</w:t>
      </w:r>
      <w:r w:rsidR="009A7BBA">
        <w:rPr>
          <w:rFonts w:cs="Arial"/>
          <w:szCs w:val="22"/>
        </w:rPr>
        <w:t>,</w:t>
      </w:r>
      <w:r w:rsidRPr="0031682F">
        <w:rPr>
          <w:rStyle w:val="Funotenzeichen"/>
          <w:rFonts w:cs="Arial"/>
          <w:szCs w:val="22"/>
        </w:rPr>
        <w:footnoteReference w:id="185"/>
      </w:r>
      <w:r w:rsidRPr="0031682F">
        <w:rPr>
          <w:rFonts w:cs="Arial"/>
          <w:szCs w:val="22"/>
        </w:rPr>
        <w:t xml:space="preserve"> bei Maßnahmen gegen Stigmatisierung, Vorurteile und Gewalt</w:t>
      </w:r>
      <w:r w:rsidR="009A7BBA">
        <w:rPr>
          <w:rFonts w:cs="Arial"/>
          <w:szCs w:val="22"/>
        </w:rPr>
        <w:t>,</w:t>
      </w:r>
      <w:r w:rsidRPr="0031682F">
        <w:rPr>
          <w:rStyle w:val="Funotenzeichen"/>
          <w:rFonts w:cs="Arial"/>
          <w:szCs w:val="22"/>
        </w:rPr>
        <w:footnoteReference w:id="186"/>
      </w:r>
      <w:r w:rsidRPr="0031682F">
        <w:rPr>
          <w:rFonts w:cs="Arial"/>
          <w:szCs w:val="22"/>
        </w:rPr>
        <w:t xml:space="preserve"> bei der Umsetzung der Rechte auf Bildung,</w:t>
      </w:r>
      <w:r w:rsidRPr="0031682F">
        <w:rPr>
          <w:rStyle w:val="Funotenzeichen"/>
          <w:rFonts w:cs="Arial"/>
          <w:color w:val="000000"/>
          <w:szCs w:val="22"/>
        </w:rPr>
        <w:footnoteReference w:id="187"/>
      </w:r>
      <w:r w:rsidRPr="0031682F">
        <w:rPr>
          <w:rFonts w:cs="Arial"/>
          <w:szCs w:val="22"/>
        </w:rPr>
        <w:t xml:space="preserve"> auf selbstbestimmtes Leben und </w:t>
      </w:r>
      <w:r w:rsidR="00F677EA">
        <w:rPr>
          <w:rFonts w:cs="Arial"/>
          <w:szCs w:val="22"/>
        </w:rPr>
        <w:t>Ei</w:t>
      </w:r>
      <w:r w:rsidR="00F677EA">
        <w:rPr>
          <w:rFonts w:cs="Arial"/>
          <w:szCs w:val="22"/>
        </w:rPr>
        <w:t>n</w:t>
      </w:r>
      <w:r w:rsidR="00F677EA">
        <w:rPr>
          <w:rFonts w:cs="Arial"/>
          <w:szCs w:val="22"/>
        </w:rPr>
        <w:t>beziehung</w:t>
      </w:r>
      <w:r w:rsidR="00F677EA" w:rsidRPr="0031682F">
        <w:rPr>
          <w:rFonts w:cs="Arial"/>
          <w:szCs w:val="22"/>
        </w:rPr>
        <w:t xml:space="preserve"> </w:t>
      </w:r>
      <w:r w:rsidRPr="0031682F">
        <w:rPr>
          <w:rFonts w:cs="Arial"/>
          <w:szCs w:val="22"/>
        </w:rPr>
        <w:t>in d</w:t>
      </w:r>
      <w:r w:rsidR="00F677EA">
        <w:rPr>
          <w:rFonts w:cs="Arial"/>
          <w:szCs w:val="22"/>
        </w:rPr>
        <w:t>i</w:t>
      </w:r>
      <w:r w:rsidRPr="0031682F">
        <w:rPr>
          <w:rFonts w:cs="Arial"/>
          <w:szCs w:val="22"/>
        </w:rPr>
        <w:t>e Gemeinschaft</w:t>
      </w:r>
      <w:r w:rsidRPr="0031682F">
        <w:rPr>
          <w:rStyle w:val="Funotenzeichen"/>
          <w:rFonts w:cs="Arial"/>
          <w:szCs w:val="22"/>
        </w:rPr>
        <w:footnoteReference w:id="188"/>
      </w:r>
      <w:r w:rsidRPr="0031682F">
        <w:rPr>
          <w:rFonts w:cs="Arial"/>
          <w:szCs w:val="22"/>
        </w:rPr>
        <w:t xml:space="preserve"> immer auch die Dimension des Geschlechts im Blick haben müssen.</w:t>
      </w:r>
      <w:r w:rsidRPr="0031682F">
        <w:rPr>
          <w:rFonts w:cs="Arial"/>
          <w:color w:val="000000"/>
          <w:szCs w:val="22"/>
        </w:rPr>
        <w:t xml:space="preserve"> Sämtliche Maßnahmen in diesen Zusammenhängen sowie deren Überwachung</w:t>
      </w:r>
      <w:r w:rsidRPr="0031682F">
        <w:rPr>
          <w:rStyle w:val="Funotenzeichen"/>
          <w:rFonts w:cs="Arial"/>
          <w:color w:val="000000"/>
          <w:szCs w:val="22"/>
        </w:rPr>
        <w:footnoteReference w:id="189"/>
      </w:r>
      <w:r w:rsidRPr="0031682F">
        <w:rPr>
          <w:rFonts w:cs="Arial"/>
          <w:color w:val="000000"/>
          <w:szCs w:val="22"/>
        </w:rPr>
        <w:t xml:space="preserve"> müssen geschlechtssensibel konzipiert sein. Der Au</w:t>
      </w:r>
      <w:r w:rsidRPr="0031682F">
        <w:rPr>
          <w:rFonts w:cs="Arial"/>
          <w:color w:val="000000"/>
          <w:szCs w:val="22"/>
        </w:rPr>
        <w:t>s</w:t>
      </w:r>
      <w:r w:rsidRPr="0031682F">
        <w:rPr>
          <w:rFonts w:cs="Arial"/>
          <w:color w:val="000000"/>
          <w:szCs w:val="22"/>
        </w:rPr>
        <w:t>schuss hat auch betont, dass Frauen und Mädchen mit Behinderungen in die Gestaltung, die Umsetzung und die Kontrolle aller Pro</w:t>
      </w:r>
      <w:r w:rsidR="00551B71">
        <w:rPr>
          <w:rFonts w:cs="Arial"/>
          <w:color w:val="000000"/>
          <w:szCs w:val="22"/>
        </w:rPr>
        <w:softHyphen/>
      </w:r>
      <w:r w:rsidRPr="0031682F">
        <w:rPr>
          <w:rFonts w:cs="Arial"/>
          <w:color w:val="000000"/>
          <w:szCs w:val="22"/>
        </w:rPr>
        <w:t>gramme einzubeziehen sind, die Auswirkungen für ihr Leben haben.</w:t>
      </w:r>
      <w:r w:rsidRPr="0031682F">
        <w:rPr>
          <w:rStyle w:val="Funotenzeichen"/>
          <w:rFonts w:cs="Arial"/>
          <w:color w:val="000000"/>
          <w:szCs w:val="22"/>
        </w:rPr>
        <w:footnoteReference w:id="190"/>
      </w:r>
      <w:r w:rsidRPr="0031682F">
        <w:rPr>
          <w:rFonts w:cs="Arial"/>
          <w:color w:val="000000"/>
          <w:szCs w:val="22"/>
        </w:rPr>
        <w:t xml:space="preserve"> 2017 hat er die Vertragsstaaten aufgerufen, künftig darauf zu achten, die Wahl von Frauen mit Behinderungen in den Ausschuss zu fördern</w:t>
      </w:r>
      <w:r w:rsidRPr="0031682F">
        <w:rPr>
          <w:rFonts w:cs="Arial"/>
          <w:bCs/>
          <w:iCs/>
          <w:color w:val="000000"/>
          <w:szCs w:val="22"/>
        </w:rPr>
        <w:t>.</w:t>
      </w:r>
      <w:r w:rsidRPr="0031682F">
        <w:rPr>
          <w:rStyle w:val="Funotenzeichen"/>
          <w:rFonts w:cs="Arial"/>
          <w:bCs/>
          <w:iCs/>
          <w:color w:val="000000"/>
          <w:szCs w:val="22"/>
        </w:rPr>
        <w:footnoteReference w:id="191"/>
      </w:r>
      <w:r w:rsidRPr="0031682F">
        <w:rPr>
          <w:rFonts w:cs="Arial"/>
          <w:bCs/>
          <w:iCs/>
          <w:color w:val="000000"/>
          <w:szCs w:val="22"/>
        </w:rPr>
        <w:t xml:space="preserve"> </w:t>
      </w:r>
    </w:p>
    <w:p w:rsidR="00BA0F8D" w:rsidRPr="0031682F" w:rsidRDefault="00BA0F8D" w:rsidP="00681F9D">
      <w:pPr>
        <w:pStyle w:val="berschrift2"/>
      </w:pPr>
      <w:bookmarkStart w:id="29" w:name="_Toc528496122"/>
      <w:r w:rsidRPr="0031682F">
        <w:t>E. Themen, die vom Ausschuss angesprochen wurden</w:t>
      </w:r>
      <w:bookmarkEnd w:id="29"/>
    </w:p>
    <w:p w:rsidR="00BA0F8D" w:rsidRPr="0031682F" w:rsidRDefault="00BA0F8D" w:rsidP="00681F9D">
      <w:pPr>
        <w:pStyle w:val="berschrift3"/>
      </w:pPr>
      <w:bookmarkStart w:id="30" w:name="_Toc528496123"/>
      <w:r w:rsidRPr="0031682F">
        <w:t>i. Angemessener Lebensstandard und sozialer Schutz (Artikel 28)</w:t>
      </w:r>
      <w:bookmarkEnd w:id="30"/>
      <w:r w:rsidRPr="0031682F">
        <w:t xml:space="preserve"> </w:t>
      </w:r>
    </w:p>
    <w:p w:rsidR="00BA0F8D" w:rsidRPr="0031682F" w:rsidRDefault="00BA0F8D" w:rsidP="00BA0F8D">
      <w:pPr>
        <w:spacing w:before="100" w:beforeAutospacing="1" w:after="100" w:afterAutospacing="1" w:line="276" w:lineRule="auto"/>
        <w:jc w:val="both"/>
        <w:rPr>
          <w:rFonts w:cs="Arial"/>
          <w:szCs w:val="22"/>
        </w:rPr>
      </w:pPr>
      <w:r w:rsidRPr="0031682F">
        <w:rPr>
          <w:rFonts w:cs="Arial"/>
          <w:szCs w:val="22"/>
        </w:rPr>
        <w:t>68. Bei einigen wenigen Gelegenheiten hat der Ausschuss sich zu der in Artikel 28 der Vereinbarung verankerten Verpflichtung der Vertrags</w:t>
      </w:r>
      <w:r w:rsidR="00D32881" w:rsidRPr="0031682F">
        <w:rPr>
          <w:rFonts w:cs="Arial"/>
          <w:szCs w:val="22"/>
        </w:rPr>
        <w:t>staaten</w:t>
      </w:r>
      <w:r w:rsidRPr="0031682F">
        <w:rPr>
          <w:rFonts w:cs="Arial"/>
          <w:szCs w:val="22"/>
        </w:rPr>
        <w:t xml:space="preserve"> g</w:t>
      </w:r>
      <w:r w:rsidRPr="0031682F">
        <w:rPr>
          <w:rFonts w:cs="Arial"/>
          <w:szCs w:val="22"/>
        </w:rPr>
        <w:t>e</w:t>
      </w:r>
      <w:r w:rsidRPr="0031682F">
        <w:rPr>
          <w:rFonts w:cs="Arial"/>
          <w:szCs w:val="22"/>
        </w:rPr>
        <w:t>äußert, Menschen mit Behinderungen einen angemessenen Lebensstandard zu ermöglichen und sozialen Schutz zu gewähren.</w:t>
      </w:r>
    </w:p>
    <w:p w:rsidR="00BA0F8D" w:rsidRPr="0031682F" w:rsidRDefault="00BA0F8D" w:rsidP="00BA0F8D">
      <w:pPr>
        <w:spacing w:before="100" w:beforeAutospacing="1" w:after="100" w:afterAutospacing="1" w:line="276" w:lineRule="auto"/>
        <w:jc w:val="both"/>
        <w:rPr>
          <w:rFonts w:cs="Arial"/>
          <w:szCs w:val="22"/>
        </w:rPr>
      </w:pPr>
      <w:r w:rsidRPr="0031682F">
        <w:rPr>
          <w:rFonts w:cs="Arial"/>
          <w:szCs w:val="22"/>
        </w:rPr>
        <w:t xml:space="preserve">69. In seiner Allgemeinen </w:t>
      </w:r>
      <w:r w:rsidR="00054608">
        <w:rPr>
          <w:rFonts w:cs="Arial"/>
          <w:szCs w:val="22"/>
        </w:rPr>
        <w:t xml:space="preserve">Bemerkung </w:t>
      </w:r>
      <w:r w:rsidRPr="0031682F">
        <w:rPr>
          <w:rFonts w:cs="Arial"/>
          <w:szCs w:val="22"/>
        </w:rPr>
        <w:t>Nr. 2 hat er dargelegt, dass sowohl al</w:t>
      </w:r>
      <w:r w:rsidRPr="0031682F">
        <w:rPr>
          <w:rFonts w:cs="Arial"/>
          <w:szCs w:val="22"/>
        </w:rPr>
        <w:t>l</w:t>
      </w:r>
      <w:r w:rsidRPr="0031682F">
        <w:rPr>
          <w:rFonts w:cs="Arial"/>
          <w:szCs w:val="22"/>
        </w:rPr>
        <w:t>gemeine</w:t>
      </w:r>
      <w:r w:rsidRPr="00301D7E">
        <w:rPr>
          <w:rFonts w:cs="Arial"/>
          <w:sz w:val="16"/>
          <w:szCs w:val="22"/>
        </w:rPr>
        <w:t xml:space="preserve"> </w:t>
      </w:r>
      <w:r w:rsidRPr="0031682F">
        <w:rPr>
          <w:rFonts w:cs="Arial"/>
          <w:szCs w:val="22"/>
        </w:rPr>
        <w:t>als</w:t>
      </w:r>
      <w:r w:rsidRPr="00301D7E">
        <w:rPr>
          <w:rFonts w:cs="Arial"/>
          <w:sz w:val="16"/>
          <w:szCs w:val="22"/>
        </w:rPr>
        <w:t xml:space="preserve"> </w:t>
      </w:r>
      <w:r w:rsidRPr="0031682F">
        <w:rPr>
          <w:rFonts w:cs="Arial"/>
          <w:szCs w:val="22"/>
        </w:rPr>
        <w:t>auch</w:t>
      </w:r>
      <w:r w:rsidRPr="00301D7E">
        <w:rPr>
          <w:rFonts w:cs="Arial"/>
          <w:sz w:val="16"/>
          <w:szCs w:val="22"/>
        </w:rPr>
        <w:t xml:space="preserve"> </w:t>
      </w:r>
      <w:r w:rsidRPr="0031682F">
        <w:rPr>
          <w:rFonts w:cs="Arial"/>
          <w:szCs w:val="22"/>
        </w:rPr>
        <w:t>behinderungsspezifische</w:t>
      </w:r>
      <w:r w:rsidRPr="00301D7E">
        <w:rPr>
          <w:rFonts w:cs="Arial"/>
          <w:sz w:val="14"/>
          <w:szCs w:val="22"/>
        </w:rPr>
        <w:t xml:space="preserve"> </w:t>
      </w:r>
      <w:r w:rsidRPr="0031682F">
        <w:rPr>
          <w:rFonts w:cs="Arial"/>
          <w:szCs w:val="22"/>
        </w:rPr>
        <w:t>Sozialschutzmaßnahmen</w:t>
      </w:r>
      <w:r w:rsidRPr="00301D7E">
        <w:rPr>
          <w:rFonts w:cs="Arial"/>
          <w:sz w:val="16"/>
          <w:szCs w:val="22"/>
        </w:rPr>
        <w:t xml:space="preserve"> </w:t>
      </w:r>
      <w:r w:rsidRPr="0031682F">
        <w:rPr>
          <w:rFonts w:cs="Arial"/>
          <w:szCs w:val="22"/>
        </w:rPr>
        <w:t xml:space="preserve">und </w:t>
      </w:r>
      <w:r w:rsidR="00301D7E">
        <w:rPr>
          <w:rFonts w:cs="Arial"/>
          <w:szCs w:val="22"/>
        </w:rPr>
        <w:t>-</w:t>
      </w:r>
      <w:r w:rsidRPr="0031682F">
        <w:rPr>
          <w:rFonts w:cs="Arial"/>
          <w:szCs w:val="22"/>
        </w:rPr>
        <w:t>dienst</w:t>
      </w:r>
      <w:r w:rsidR="00301D7E">
        <w:rPr>
          <w:rFonts w:cs="Arial"/>
          <w:szCs w:val="22"/>
        </w:rPr>
        <w:softHyphen/>
      </w:r>
      <w:r w:rsidRPr="0031682F">
        <w:rPr>
          <w:rFonts w:cs="Arial"/>
          <w:szCs w:val="22"/>
        </w:rPr>
        <w:t>leistungen in barrierefreier Form angeboten werden müssen und Programme des sozialen Wohnungsbaus barrierefrei zugänglichen Wohnraum für Menschen mit Behinderungen zur Verfügung stellen müssen.</w:t>
      </w:r>
      <w:r w:rsidRPr="0031682F">
        <w:rPr>
          <w:rStyle w:val="Funotenzeichen"/>
          <w:rFonts w:cs="Arial"/>
          <w:szCs w:val="22"/>
        </w:rPr>
        <w:footnoteReference w:id="192"/>
      </w:r>
      <w:r w:rsidRPr="0031682F">
        <w:rPr>
          <w:rFonts w:cs="Arial"/>
          <w:szCs w:val="22"/>
        </w:rPr>
        <w:t xml:space="preserve"> In seiner Allgemeinen B</w:t>
      </w:r>
      <w:r w:rsidRPr="0031682F">
        <w:rPr>
          <w:rFonts w:cs="Arial"/>
          <w:szCs w:val="22"/>
        </w:rPr>
        <w:t>e</w:t>
      </w:r>
      <w:r w:rsidRPr="0031682F">
        <w:rPr>
          <w:rFonts w:cs="Arial"/>
          <w:szCs w:val="22"/>
        </w:rPr>
        <w:t>merkung Nr. 6 führt er aus, dass die Vertragsstaaten dazu verpflichtet sind, sicherzustellen, dass insbesondere Menschen mit Behinderungen, die in Armut leben, Zugang haben zu angemessenen und bezahlbaren Dienstleistungen, Vo</w:t>
      </w:r>
      <w:r w:rsidRPr="0031682F">
        <w:rPr>
          <w:rFonts w:cs="Arial"/>
          <w:szCs w:val="22"/>
        </w:rPr>
        <w:t>r</w:t>
      </w:r>
      <w:r w:rsidRPr="0031682F">
        <w:rPr>
          <w:rFonts w:cs="Arial"/>
          <w:szCs w:val="22"/>
        </w:rPr>
        <w:t>richtungen und anderen Unterstützungsformen für Bedarfe, die mit ihrer Beei</w:t>
      </w:r>
      <w:r w:rsidRPr="0031682F">
        <w:rPr>
          <w:rFonts w:cs="Arial"/>
          <w:szCs w:val="22"/>
        </w:rPr>
        <w:t>n</w:t>
      </w:r>
      <w:r w:rsidRPr="0031682F">
        <w:rPr>
          <w:rFonts w:cs="Arial"/>
          <w:szCs w:val="22"/>
        </w:rPr>
        <w:lastRenderedPageBreak/>
        <w:t>trächtigung zusammenhängen.</w:t>
      </w:r>
      <w:r w:rsidRPr="0031682F">
        <w:rPr>
          <w:rStyle w:val="Funotenzeichen"/>
          <w:rFonts w:cs="Arial"/>
          <w:szCs w:val="22"/>
        </w:rPr>
        <w:footnoteReference w:id="193"/>
      </w:r>
      <w:r w:rsidRPr="0031682F">
        <w:rPr>
          <w:rFonts w:cs="Arial"/>
          <w:szCs w:val="22"/>
        </w:rPr>
        <w:t xml:space="preserve"> </w:t>
      </w:r>
      <w:r w:rsidR="000D18DD" w:rsidRPr="0031682F">
        <w:rPr>
          <w:rFonts w:cs="Arial"/>
          <w:szCs w:val="22"/>
        </w:rPr>
        <w:t xml:space="preserve">Im Gegensatz zum </w:t>
      </w:r>
      <w:r w:rsidRPr="0031682F">
        <w:rPr>
          <w:rFonts w:cs="Arial"/>
          <w:szCs w:val="22"/>
        </w:rPr>
        <w:t>Übereinkommen geht der Ausschuss davon aus, dass Menschen mit Behinderungen für Ausgaben im Z</w:t>
      </w:r>
      <w:r w:rsidRPr="0031682F">
        <w:rPr>
          <w:rFonts w:cs="Arial"/>
          <w:szCs w:val="22"/>
        </w:rPr>
        <w:t>u</w:t>
      </w:r>
      <w:r w:rsidRPr="0031682F">
        <w:rPr>
          <w:rFonts w:cs="Arial"/>
          <w:szCs w:val="22"/>
        </w:rPr>
        <w:t>sammenhang mit der Behinderung selbst aufkommen.</w:t>
      </w:r>
      <w:r w:rsidRPr="0031682F">
        <w:rPr>
          <w:rStyle w:val="Funotenzeichen"/>
          <w:rFonts w:cs="Arial"/>
          <w:szCs w:val="22"/>
        </w:rPr>
        <w:footnoteReference w:id="194"/>
      </w:r>
      <w:r w:rsidRPr="0031682F">
        <w:rPr>
          <w:rFonts w:cs="Arial"/>
          <w:szCs w:val="22"/>
        </w:rPr>
        <w:t xml:space="preserve"> </w:t>
      </w:r>
    </w:p>
    <w:p w:rsidR="00BA0F8D" w:rsidRPr="0031682F" w:rsidRDefault="00BA0F8D" w:rsidP="00BA0F8D">
      <w:pPr>
        <w:spacing w:before="100" w:beforeAutospacing="1" w:after="100" w:afterAutospacing="1" w:line="276" w:lineRule="auto"/>
        <w:jc w:val="both"/>
        <w:rPr>
          <w:rFonts w:cs="Arial"/>
          <w:szCs w:val="22"/>
        </w:rPr>
      </w:pPr>
      <w:r w:rsidRPr="0031682F">
        <w:rPr>
          <w:rFonts w:cs="Arial"/>
          <w:szCs w:val="22"/>
        </w:rPr>
        <w:t>70. 2017 gab der Ausschuss in seinem Bericht über die Untersuchung betreffend das Vereinigte Königreich weitere Erläuterungen zu Artikel 28.</w:t>
      </w:r>
      <w:r w:rsidRPr="0031682F">
        <w:rPr>
          <w:rStyle w:val="Funotenzeichen"/>
          <w:rFonts w:cs="Arial"/>
          <w:szCs w:val="22"/>
        </w:rPr>
        <w:footnoteReference w:id="195"/>
      </w:r>
      <w:r w:rsidRPr="0031682F">
        <w:rPr>
          <w:rFonts w:cs="Arial"/>
          <w:szCs w:val="22"/>
        </w:rPr>
        <w:t xml:space="preserve"> Insbesondere hat er darauf hingewiesen, dass es sich bei der Verpflichtung, Menschen mit B</w:t>
      </w:r>
      <w:r w:rsidRPr="0031682F">
        <w:rPr>
          <w:rFonts w:cs="Arial"/>
          <w:szCs w:val="22"/>
        </w:rPr>
        <w:t>e</w:t>
      </w:r>
      <w:r w:rsidRPr="0031682F">
        <w:rPr>
          <w:rFonts w:cs="Arial"/>
          <w:szCs w:val="22"/>
        </w:rPr>
        <w:t>hinderungen Zugang zu hochwertigen, angemessenen, akzeptablen und a</w:t>
      </w:r>
      <w:r w:rsidRPr="0031682F">
        <w:rPr>
          <w:rFonts w:cs="Arial"/>
          <w:szCs w:val="22"/>
        </w:rPr>
        <w:t>n</w:t>
      </w:r>
      <w:r w:rsidRPr="0031682F">
        <w:rPr>
          <w:rFonts w:cs="Arial"/>
          <w:szCs w:val="22"/>
        </w:rPr>
        <w:t>passungsfähigen Sozialschutz</w:t>
      </w:r>
      <w:r w:rsidR="00442DF6" w:rsidRPr="0031682F">
        <w:rPr>
          <w:rFonts w:cs="Arial"/>
          <w:szCs w:val="22"/>
        </w:rPr>
        <w:softHyphen/>
      </w:r>
      <w:r w:rsidRPr="0031682F">
        <w:rPr>
          <w:rFonts w:cs="Arial"/>
          <w:szCs w:val="22"/>
        </w:rPr>
        <w:t>programmen zu verschaffen</w:t>
      </w:r>
      <w:r w:rsidR="00442DF6" w:rsidRPr="0031682F">
        <w:rPr>
          <w:rFonts w:cs="Arial"/>
          <w:szCs w:val="22"/>
        </w:rPr>
        <w:t>,</w:t>
      </w:r>
      <w:r w:rsidRPr="0031682F">
        <w:rPr>
          <w:rStyle w:val="Funotenzeichen"/>
          <w:rFonts w:cs="Arial"/>
          <w:szCs w:val="22"/>
        </w:rPr>
        <w:footnoteReference w:id="196"/>
      </w:r>
      <w:r w:rsidRPr="0031682F">
        <w:rPr>
          <w:rFonts w:cs="Arial"/>
          <w:szCs w:val="22"/>
        </w:rPr>
        <w:t xml:space="preserve"> um eine Pflicht handelt, die sofort anwendbar ist.</w:t>
      </w:r>
      <w:r w:rsidRPr="0031682F">
        <w:rPr>
          <w:rStyle w:val="Funotenzeichen"/>
          <w:rFonts w:cs="Arial"/>
          <w:szCs w:val="22"/>
        </w:rPr>
        <w:footnoteReference w:id="197"/>
      </w:r>
      <w:r w:rsidRPr="0031682F">
        <w:rPr>
          <w:rFonts w:cs="Arial"/>
          <w:szCs w:val="22"/>
        </w:rPr>
        <w:t xml:space="preserve"> Er hob hervor, dass Maßnahmen, die darauf abzielen, die Eingliederung von Empfängern sozialer Leistungen in den Arbeit</w:t>
      </w:r>
      <w:r w:rsidRPr="0031682F">
        <w:rPr>
          <w:rFonts w:cs="Arial"/>
          <w:szCs w:val="22"/>
        </w:rPr>
        <w:t>s</w:t>
      </w:r>
      <w:r w:rsidRPr="0031682F">
        <w:rPr>
          <w:rFonts w:cs="Arial"/>
          <w:szCs w:val="22"/>
        </w:rPr>
        <w:t>markt zu erleichtern, Übergangsregelungen vorsehen sollten, um den Schutz des Einkommens sicherzustellen, bis ihr Einkommen eine bestimmte Schwelle e</w:t>
      </w:r>
      <w:r w:rsidRPr="0031682F">
        <w:rPr>
          <w:rFonts w:cs="Arial"/>
          <w:szCs w:val="22"/>
        </w:rPr>
        <w:t>r</w:t>
      </w:r>
      <w:r w:rsidRPr="0031682F">
        <w:rPr>
          <w:rFonts w:cs="Arial"/>
          <w:szCs w:val="22"/>
        </w:rPr>
        <w:t>reicht hat und nachhaltig ist, und dass sie bei Arbeitsplatzverlust unverzüglich wieder zum Bezug der Leistungen berechtigt sein sollten.</w:t>
      </w:r>
      <w:r w:rsidRPr="0031682F">
        <w:rPr>
          <w:rStyle w:val="Funotenzeichen"/>
          <w:rFonts w:cs="Arial"/>
          <w:szCs w:val="22"/>
        </w:rPr>
        <w:footnoteReference w:id="198"/>
      </w:r>
      <w:r w:rsidRPr="0031682F">
        <w:rPr>
          <w:rFonts w:cs="Arial"/>
          <w:szCs w:val="22"/>
        </w:rPr>
        <w:t xml:space="preserve"> Reformen des Sozialsystems und Sparmaßnahmen dürfen sich nicht </w:t>
      </w:r>
      <w:r w:rsidR="0031682F" w:rsidRPr="0031682F">
        <w:rPr>
          <w:rFonts w:cs="Arial"/>
          <w:szCs w:val="22"/>
        </w:rPr>
        <w:t>unverhältnismäßig</w:t>
      </w:r>
      <w:r w:rsidRPr="0031682F">
        <w:rPr>
          <w:rFonts w:cs="Arial"/>
          <w:szCs w:val="22"/>
        </w:rPr>
        <w:t xml:space="preserve"> bzw. nachteilig auf die Rechte von Menschen mit Behinderungen auswirken.</w:t>
      </w:r>
      <w:r w:rsidRPr="0031682F">
        <w:rPr>
          <w:rStyle w:val="Funotenzeichen"/>
          <w:rFonts w:cs="Arial"/>
          <w:szCs w:val="22"/>
        </w:rPr>
        <w:footnoteReference w:id="199"/>
      </w:r>
      <w:r w:rsidRPr="0031682F">
        <w:rPr>
          <w:rFonts w:cs="Arial"/>
          <w:szCs w:val="22"/>
        </w:rPr>
        <w:t xml:space="preserve"> </w:t>
      </w:r>
    </w:p>
    <w:p w:rsidR="00BA0F8D" w:rsidRPr="0031682F" w:rsidRDefault="00BA0F8D" w:rsidP="00BA0F8D">
      <w:pPr>
        <w:spacing w:before="100" w:beforeAutospacing="1" w:after="100" w:afterAutospacing="1" w:line="276" w:lineRule="auto"/>
        <w:jc w:val="both"/>
        <w:rPr>
          <w:rFonts w:cs="Arial"/>
          <w:szCs w:val="22"/>
        </w:rPr>
      </w:pPr>
      <w:r w:rsidRPr="0031682F">
        <w:rPr>
          <w:rFonts w:cs="Arial"/>
          <w:szCs w:val="22"/>
        </w:rPr>
        <w:t>71. In seinen Abschließenden Bemerkungen hat der Ausschuss sehr konkrete Empfehlungen zu den Sozialsystemen der überprüften Vertragsstaaten gegeben. So hat er beispielsweise empfohlen, dass die Prüfung der Frage, ob jemand A</w:t>
      </w:r>
      <w:r w:rsidRPr="0031682F">
        <w:rPr>
          <w:rFonts w:cs="Arial"/>
          <w:szCs w:val="22"/>
        </w:rPr>
        <w:t>n</w:t>
      </w:r>
      <w:r w:rsidRPr="0031682F">
        <w:rPr>
          <w:rFonts w:cs="Arial"/>
          <w:szCs w:val="22"/>
        </w:rPr>
        <w:t xml:space="preserve">spruch auf den Bezug von Leistungen im Rahmen der Systeme der sozialen Sicherheit hat, nicht auf Grundlage der </w:t>
      </w:r>
      <w:r w:rsidR="00EE3DA1">
        <w:rPr>
          <w:rFonts w:cs="Arial"/>
          <w:szCs w:val="22"/>
        </w:rPr>
        <w:t>Lage</w:t>
      </w:r>
      <w:r w:rsidRPr="0031682F">
        <w:rPr>
          <w:rFonts w:cs="Arial"/>
          <w:szCs w:val="22"/>
        </w:rPr>
        <w:t xml:space="preserve"> der Familie, sondern des Einzelnen vorgenommen werden sollte</w:t>
      </w:r>
      <w:r w:rsidR="005808BB">
        <w:rPr>
          <w:rFonts w:cs="Arial"/>
          <w:szCs w:val="22"/>
        </w:rPr>
        <w:t>.</w:t>
      </w:r>
      <w:r w:rsidRPr="0031682F">
        <w:rPr>
          <w:rStyle w:val="Funotenzeichen"/>
          <w:rFonts w:cs="Arial"/>
          <w:szCs w:val="22"/>
        </w:rPr>
        <w:footnoteReference w:id="200"/>
      </w:r>
      <w:r w:rsidRPr="0031682F">
        <w:rPr>
          <w:rFonts w:cs="Arial"/>
          <w:szCs w:val="22"/>
        </w:rPr>
        <w:t xml:space="preserve"> Außerdem empfahl er, Kriterien, die eine Di</w:t>
      </w:r>
      <w:r w:rsidRPr="0031682F">
        <w:rPr>
          <w:rFonts w:cs="Arial"/>
          <w:szCs w:val="22"/>
        </w:rPr>
        <w:t>s</w:t>
      </w:r>
      <w:r w:rsidRPr="0031682F">
        <w:rPr>
          <w:rFonts w:cs="Arial"/>
          <w:szCs w:val="22"/>
        </w:rPr>
        <w:t>kriminierung aufgrund der Ursache der Beeinträchtigung darstellen (Behinde</w:t>
      </w:r>
      <w:r w:rsidR="006F1247">
        <w:rPr>
          <w:rFonts w:cs="Arial"/>
          <w:szCs w:val="22"/>
        </w:rPr>
        <w:softHyphen/>
      </w:r>
      <w:r w:rsidRPr="0031682F">
        <w:rPr>
          <w:rFonts w:cs="Arial"/>
          <w:szCs w:val="22"/>
        </w:rPr>
        <w:t>run</w:t>
      </w:r>
      <w:r w:rsidR="006F1247">
        <w:rPr>
          <w:rFonts w:cs="Arial"/>
          <w:szCs w:val="22"/>
        </w:rPr>
        <w:softHyphen/>
      </w:r>
      <w:r w:rsidRPr="0031682F">
        <w:rPr>
          <w:rFonts w:cs="Arial"/>
          <w:szCs w:val="22"/>
        </w:rPr>
        <w:t>gen, die durch Krieg verursacht wurden</w:t>
      </w:r>
      <w:r w:rsidR="00EE3DA1">
        <w:rPr>
          <w:rFonts w:cs="Arial"/>
          <w:szCs w:val="22"/>
        </w:rPr>
        <w:t>,</w:t>
      </w:r>
      <w:r w:rsidRPr="0031682F">
        <w:rPr>
          <w:rFonts w:cs="Arial"/>
          <w:szCs w:val="22"/>
        </w:rPr>
        <w:t xml:space="preserve"> und solche, die nicht durch Krieg ve</w:t>
      </w:r>
      <w:r w:rsidRPr="0031682F">
        <w:rPr>
          <w:rFonts w:cs="Arial"/>
          <w:szCs w:val="22"/>
        </w:rPr>
        <w:t>r</w:t>
      </w:r>
      <w:r w:rsidRPr="0031682F">
        <w:rPr>
          <w:rFonts w:cs="Arial"/>
          <w:szCs w:val="22"/>
        </w:rPr>
        <w:t>ursacht wurden), abzuschaffen.</w:t>
      </w:r>
      <w:r w:rsidRPr="0031682F">
        <w:rPr>
          <w:rStyle w:val="Funotenzeichen"/>
          <w:rFonts w:cs="Arial"/>
          <w:szCs w:val="22"/>
        </w:rPr>
        <w:footnoteReference w:id="201"/>
      </w:r>
      <w:r w:rsidRPr="0031682F">
        <w:rPr>
          <w:rFonts w:cs="Arial"/>
          <w:szCs w:val="22"/>
        </w:rPr>
        <w:t xml:space="preserve"> </w:t>
      </w:r>
    </w:p>
    <w:p w:rsidR="00BA0F8D" w:rsidRPr="0031682F" w:rsidRDefault="00BA0F8D" w:rsidP="00681F9D">
      <w:pPr>
        <w:pStyle w:val="berschrift3"/>
      </w:pPr>
      <w:bookmarkStart w:id="31" w:name="_Toc528496124"/>
      <w:r w:rsidRPr="0031682F">
        <w:t>ii. Zugang zu</w:t>
      </w:r>
      <w:r w:rsidR="00B14ED3">
        <w:t>r Justiz</w:t>
      </w:r>
      <w:r w:rsidRPr="0031682F">
        <w:t xml:space="preserve"> und verfahrensbezogene Vorkehrungen (Artikel 13)</w:t>
      </w:r>
      <w:bookmarkEnd w:id="31"/>
      <w:r w:rsidRPr="0031682F">
        <w:t xml:space="preserve"> </w:t>
      </w:r>
    </w:p>
    <w:p w:rsidR="00BA0F8D" w:rsidRPr="0031682F" w:rsidRDefault="00BA0F8D" w:rsidP="00BA0F8D">
      <w:pPr>
        <w:spacing w:before="100" w:beforeAutospacing="1" w:after="100" w:afterAutospacing="1" w:line="276" w:lineRule="auto"/>
        <w:jc w:val="both"/>
        <w:rPr>
          <w:rFonts w:cs="Arial"/>
          <w:szCs w:val="22"/>
        </w:rPr>
      </w:pPr>
      <w:r w:rsidRPr="0031682F">
        <w:rPr>
          <w:rFonts w:cs="Arial"/>
          <w:szCs w:val="22"/>
        </w:rPr>
        <w:t>72. Die Vertragsstaaten sind verpflichtet, sicherzustellen, dass Menschen mit Behinderungen gleichberechtigt mit anderen Zugang zur Justiz haben. Auf diese Verpflichtung ist der Ausschuss in fünf seiner sechs Allgemeinen Bemerkungen eingegangen</w:t>
      </w:r>
      <w:r w:rsidR="00FB2E36">
        <w:rPr>
          <w:rFonts w:cs="Arial"/>
          <w:szCs w:val="22"/>
        </w:rPr>
        <w:t>,</w:t>
      </w:r>
      <w:r w:rsidRPr="0031682F">
        <w:rPr>
          <w:rStyle w:val="Funotenzeichen"/>
          <w:rFonts w:cs="Arial"/>
          <w:szCs w:val="22"/>
        </w:rPr>
        <w:footnoteReference w:id="202"/>
      </w:r>
      <w:r w:rsidRPr="0031682F">
        <w:rPr>
          <w:rFonts w:cs="Arial"/>
          <w:szCs w:val="22"/>
        </w:rPr>
        <w:t xml:space="preserve"> in fünf seiner Stellungnahmen zu Individualbeschwerden</w:t>
      </w:r>
      <w:r w:rsidRPr="0031682F">
        <w:rPr>
          <w:rStyle w:val="Funotenzeichen"/>
          <w:rFonts w:cs="Arial"/>
          <w:szCs w:val="22"/>
        </w:rPr>
        <w:footnoteReference w:id="203"/>
      </w:r>
      <w:r w:rsidRPr="0031682F">
        <w:rPr>
          <w:rFonts w:cs="Arial"/>
          <w:szCs w:val="22"/>
        </w:rPr>
        <w:t xml:space="preserve"> und </w:t>
      </w:r>
      <w:r w:rsidRPr="0031682F">
        <w:rPr>
          <w:rFonts w:cs="Arial"/>
          <w:szCs w:val="22"/>
        </w:rPr>
        <w:lastRenderedPageBreak/>
        <w:t xml:space="preserve">sehr ausführlich in seinen Abschließenden Bemerkungen zu Artikel 13 des Übereinkommens. </w:t>
      </w:r>
    </w:p>
    <w:p w:rsidR="00BA0F8D" w:rsidRPr="0031682F" w:rsidRDefault="00BA0F8D" w:rsidP="00BA0F8D">
      <w:pPr>
        <w:spacing w:before="100" w:beforeAutospacing="1" w:after="100" w:afterAutospacing="1" w:line="276" w:lineRule="auto"/>
        <w:jc w:val="both"/>
        <w:rPr>
          <w:rFonts w:cs="Arial"/>
          <w:szCs w:val="22"/>
        </w:rPr>
      </w:pPr>
      <w:r w:rsidRPr="0031682F">
        <w:rPr>
          <w:rFonts w:cs="Arial"/>
          <w:szCs w:val="22"/>
        </w:rPr>
        <w:t>73. Der Ausschuss hat betont, dass die Sicherstellung von Barrierefreiheit und angemessenen Vorkehrungen</w:t>
      </w:r>
      <w:r w:rsidRPr="0031682F">
        <w:rPr>
          <w:rStyle w:val="Funotenzeichen"/>
          <w:rFonts w:cs="Arial"/>
          <w:szCs w:val="22"/>
        </w:rPr>
        <w:footnoteReference w:id="204"/>
      </w:r>
      <w:r w:rsidRPr="0031682F">
        <w:rPr>
          <w:rFonts w:cs="Arial"/>
          <w:szCs w:val="22"/>
        </w:rPr>
        <w:t xml:space="preserve"> sowie </w:t>
      </w:r>
      <w:r w:rsidR="007D639F">
        <w:rPr>
          <w:rFonts w:cs="Arial"/>
          <w:szCs w:val="22"/>
        </w:rPr>
        <w:t xml:space="preserve">das Recht auf </w:t>
      </w:r>
      <w:r w:rsidRPr="0031682F">
        <w:rPr>
          <w:rFonts w:cs="Arial"/>
          <w:szCs w:val="22"/>
        </w:rPr>
        <w:t>rechtliche Handlungsfähi</w:t>
      </w:r>
      <w:r w:rsidRPr="0031682F">
        <w:rPr>
          <w:rFonts w:cs="Arial"/>
          <w:szCs w:val="22"/>
        </w:rPr>
        <w:t>g</w:t>
      </w:r>
      <w:r w:rsidRPr="0031682F">
        <w:rPr>
          <w:rFonts w:cs="Arial"/>
          <w:szCs w:val="22"/>
        </w:rPr>
        <w:t>keit (Artikel 12)</w:t>
      </w:r>
      <w:r w:rsidRPr="0031682F">
        <w:rPr>
          <w:rStyle w:val="Funotenzeichen"/>
          <w:rFonts w:cs="Arial"/>
          <w:szCs w:val="22"/>
        </w:rPr>
        <w:footnoteReference w:id="205"/>
      </w:r>
      <w:r w:rsidRPr="0031682F">
        <w:rPr>
          <w:rFonts w:cs="Arial"/>
          <w:szCs w:val="22"/>
        </w:rPr>
        <w:t xml:space="preserve"> entscheidend für den Zugang zu</w:t>
      </w:r>
      <w:r w:rsidR="00290344">
        <w:rPr>
          <w:rFonts w:cs="Arial"/>
          <w:szCs w:val="22"/>
        </w:rPr>
        <w:t>r Justiz</w:t>
      </w:r>
      <w:r w:rsidRPr="0031682F">
        <w:rPr>
          <w:rFonts w:cs="Arial"/>
          <w:szCs w:val="22"/>
        </w:rPr>
        <w:t xml:space="preserve"> sind. In seiner Al</w:t>
      </w:r>
      <w:r w:rsidRPr="0031682F">
        <w:rPr>
          <w:rFonts w:cs="Arial"/>
          <w:szCs w:val="22"/>
        </w:rPr>
        <w:t>l</w:t>
      </w:r>
      <w:r w:rsidRPr="0031682F">
        <w:rPr>
          <w:rFonts w:cs="Arial"/>
          <w:szCs w:val="22"/>
        </w:rPr>
        <w:t xml:space="preserve">gemeinen </w:t>
      </w:r>
      <w:r w:rsidR="00054608">
        <w:rPr>
          <w:rFonts w:cs="Arial"/>
          <w:szCs w:val="22"/>
        </w:rPr>
        <w:t xml:space="preserve">Bemerkung </w:t>
      </w:r>
      <w:r w:rsidRPr="0031682F">
        <w:rPr>
          <w:rFonts w:cs="Arial"/>
          <w:szCs w:val="22"/>
        </w:rPr>
        <w:t xml:space="preserve">Nr. 1 hat er bemerkt, dass die Vertragsstaaten nicht nur die rechtliche Handlungsfähigkeit von Menschen mit Behinderungen anerkennen, sondern darüber hinaus </w:t>
      </w:r>
      <w:r w:rsidR="00442DF6" w:rsidRPr="0031682F">
        <w:rPr>
          <w:rFonts w:cs="Arial"/>
          <w:szCs w:val="22"/>
        </w:rPr>
        <w:t xml:space="preserve">auch </w:t>
      </w:r>
      <w:r w:rsidRPr="0031682F">
        <w:rPr>
          <w:rFonts w:cs="Arial"/>
          <w:szCs w:val="22"/>
        </w:rPr>
        <w:t>sicherstellen müssen, dass sie Zugang zu rech</w:t>
      </w:r>
      <w:r w:rsidRPr="0031682F">
        <w:rPr>
          <w:rFonts w:cs="Arial"/>
          <w:szCs w:val="22"/>
        </w:rPr>
        <w:t>t</w:t>
      </w:r>
      <w:r w:rsidRPr="0031682F">
        <w:rPr>
          <w:rFonts w:cs="Arial"/>
          <w:szCs w:val="22"/>
        </w:rPr>
        <w:t>lichem Beistand haben</w:t>
      </w:r>
      <w:r w:rsidRPr="0031682F">
        <w:rPr>
          <w:rStyle w:val="Funotenzeichen"/>
          <w:rFonts w:cs="Arial"/>
          <w:szCs w:val="22"/>
        </w:rPr>
        <w:footnoteReference w:id="206"/>
      </w:r>
      <w:r w:rsidRPr="0031682F">
        <w:rPr>
          <w:rFonts w:cs="Arial"/>
          <w:szCs w:val="22"/>
        </w:rPr>
        <w:t xml:space="preserve"> und dass Polizeibeamte, Sozialarbeiter und andere Erst</w:t>
      </w:r>
      <w:r w:rsidR="006F1247">
        <w:rPr>
          <w:rFonts w:cs="Arial"/>
          <w:szCs w:val="22"/>
        </w:rPr>
        <w:softHyphen/>
      </w:r>
      <w:r w:rsidRPr="0031682F">
        <w:rPr>
          <w:rFonts w:cs="Arial"/>
          <w:szCs w:val="22"/>
        </w:rPr>
        <w:t>kontaktpersonen den Beschwerden und Aussagen von Menschen mit B</w:t>
      </w:r>
      <w:r w:rsidRPr="0031682F">
        <w:rPr>
          <w:rFonts w:cs="Arial"/>
          <w:szCs w:val="22"/>
        </w:rPr>
        <w:t>e</w:t>
      </w:r>
      <w:r w:rsidRPr="0031682F">
        <w:rPr>
          <w:rFonts w:cs="Arial"/>
          <w:szCs w:val="22"/>
        </w:rPr>
        <w:t>hinderungen die gleiche Bedeutung beimessen müssen wie denen anderer Menschen.</w:t>
      </w:r>
      <w:r w:rsidRPr="0031682F">
        <w:rPr>
          <w:rStyle w:val="Funotenzeichen"/>
          <w:rFonts w:cs="Arial"/>
          <w:szCs w:val="22"/>
        </w:rPr>
        <w:footnoteReference w:id="207"/>
      </w:r>
      <w:r w:rsidRPr="0031682F">
        <w:rPr>
          <w:rFonts w:cs="Arial"/>
          <w:szCs w:val="22"/>
        </w:rPr>
        <w:t xml:space="preserve"> In seiner Stellungnahme zur Individualbeschwerde </w:t>
      </w:r>
      <w:r w:rsidRPr="0031682F">
        <w:rPr>
          <w:rFonts w:cs="Arial"/>
          <w:i/>
          <w:iCs/>
        </w:rPr>
        <w:t xml:space="preserve">Noble v. Australia </w:t>
      </w:r>
      <w:r w:rsidRPr="0031682F">
        <w:rPr>
          <w:rFonts w:cs="Arial"/>
          <w:iCs/>
        </w:rPr>
        <w:t>(CRPD/C/16/D/7/2012) hat der Ausschuss bestätigt, dass die En</w:t>
      </w:r>
      <w:r w:rsidRPr="0031682F">
        <w:rPr>
          <w:rFonts w:cs="Arial"/>
          <w:iCs/>
        </w:rPr>
        <w:t>t</w:t>
      </w:r>
      <w:r w:rsidRPr="0031682F">
        <w:rPr>
          <w:rFonts w:cs="Arial"/>
          <w:iCs/>
        </w:rPr>
        <w:t xml:space="preserve">scheidung des Vertragsstaates, in der der Angeklagte in einem Gerichtsverfahren aufgrund seiner </w:t>
      </w:r>
      <w:r w:rsidR="00315531">
        <w:rPr>
          <w:rFonts w:cs="Arial"/>
          <w:iCs/>
        </w:rPr>
        <w:t>anderen Lernbedingungen</w:t>
      </w:r>
      <w:r w:rsidRPr="0031682F">
        <w:rPr>
          <w:rFonts w:cs="Arial"/>
          <w:iCs/>
        </w:rPr>
        <w:t xml:space="preserve"> als</w:t>
      </w:r>
      <w:r w:rsidRPr="0031682F">
        <w:rPr>
          <w:rFonts w:cs="Arial"/>
          <w:szCs w:val="22"/>
        </w:rPr>
        <w:t xml:space="preserve"> </w:t>
      </w:r>
      <w:r w:rsidR="00A8189E">
        <w:rPr>
          <w:rFonts w:cs="Arial"/>
          <w:szCs w:val="22"/>
        </w:rPr>
        <w:t>„</w:t>
      </w:r>
      <w:r w:rsidRPr="0031682F">
        <w:rPr>
          <w:rFonts w:cs="Arial"/>
          <w:szCs w:val="22"/>
        </w:rPr>
        <w:t>unfit to plead</w:t>
      </w:r>
      <w:r w:rsidR="00A8189E">
        <w:rPr>
          <w:rFonts w:cs="Arial"/>
          <w:szCs w:val="22"/>
        </w:rPr>
        <w:t>“</w:t>
      </w:r>
      <w:r w:rsidRPr="0031682F">
        <w:rPr>
          <w:rFonts w:cs="Arial"/>
          <w:szCs w:val="22"/>
        </w:rPr>
        <w:t>, also ve</w:t>
      </w:r>
      <w:r w:rsidRPr="0031682F">
        <w:rPr>
          <w:rFonts w:cs="Arial"/>
          <w:szCs w:val="22"/>
        </w:rPr>
        <w:t>r</w:t>
      </w:r>
      <w:r w:rsidRPr="0031682F">
        <w:rPr>
          <w:rFonts w:cs="Arial"/>
          <w:szCs w:val="22"/>
        </w:rPr>
        <w:t>handlungsunfähig</w:t>
      </w:r>
      <w:r w:rsidR="00FB2E36">
        <w:rPr>
          <w:rFonts w:cs="Arial"/>
          <w:szCs w:val="22"/>
        </w:rPr>
        <w:t>,</w:t>
      </w:r>
      <w:r w:rsidRPr="0031682F">
        <w:rPr>
          <w:rFonts w:cs="Arial"/>
          <w:szCs w:val="22"/>
        </w:rPr>
        <w:t xml:space="preserve"> erklärt worden war, und die fehlende Unterstützung bzw. fehlende Vorkehrungen zur Ausübung seiner rechtlichen </w:t>
      </w:r>
      <w:r w:rsidR="0031682F" w:rsidRPr="0031682F">
        <w:rPr>
          <w:rFonts w:cs="Arial"/>
          <w:szCs w:val="22"/>
        </w:rPr>
        <w:t>Handlungsfähigkeit</w:t>
      </w:r>
      <w:r w:rsidRPr="0031682F">
        <w:rPr>
          <w:rStyle w:val="Funotenzeichen"/>
          <w:rFonts w:cs="Arial"/>
          <w:szCs w:val="22"/>
        </w:rPr>
        <w:footnoteReference w:id="208"/>
      </w:r>
      <w:r w:rsidRPr="0031682F">
        <w:rPr>
          <w:rFonts w:cs="Arial"/>
          <w:szCs w:val="22"/>
        </w:rPr>
        <w:t xml:space="preserve"> einen Verstoß gegen Artikel 13 darstellen.</w:t>
      </w:r>
    </w:p>
    <w:p w:rsidR="00BA0F8D" w:rsidRPr="0031682F" w:rsidRDefault="00BA0F8D" w:rsidP="00BA0F8D">
      <w:pPr>
        <w:spacing w:before="100" w:beforeAutospacing="1" w:after="100" w:afterAutospacing="1" w:line="276" w:lineRule="auto"/>
        <w:jc w:val="both"/>
        <w:rPr>
          <w:rFonts w:cs="Arial"/>
          <w:szCs w:val="22"/>
        </w:rPr>
      </w:pPr>
      <w:r w:rsidRPr="0031682F">
        <w:rPr>
          <w:rFonts w:cs="Arial"/>
          <w:szCs w:val="22"/>
        </w:rPr>
        <w:t>74. Der Ausschuss hat die Unterscheidung zwischen angemessenen Vo</w:t>
      </w:r>
      <w:r w:rsidRPr="0031682F">
        <w:rPr>
          <w:rFonts w:cs="Arial"/>
          <w:szCs w:val="22"/>
        </w:rPr>
        <w:t>r</w:t>
      </w:r>
      <w:r w:rsidRPr="0031682F">
        <w:rPr>
          <w:rFonts w:cs="Arial"/>
          <w:szCs w:val="22"/>
        </w:rPr>
        <w:t>kehrungen und verfahrensbezogenen Vorkehrungen hervorgehoben.</w:t>
      </w:r>
      <w:r w:rsidRPr="0031682F">
        <w:rPr>
          <w:rStyle w:val="Funotenzeichen"/>
          <w:rFonts w:cs="Arial"/>
          <w:szCs w:val="22"/>
        </w:rPr>
        <w:footnoteReference w:id="209"/>
      </w:r>
      <w:r w:rsidRPr="0031682F">
        <w:rPr>
          <w:rFonts w:cs="Arial"/>
          <w:szCs w:val="22"/>
        </w:rPr>
        <w:t xml:space="preserve"> Im Gegen</w:t>
      </w:r>
      <w:r w:rsidR="006F1247">
        <w:rPr>
          <w:rFonts w:cs="Arial"/>
          <w:szCs w:val="22"/>
        </w:rPr>
        <w:softHyphen/>
      </w:r>
      <w:r w:rsidRPr="0031682F">
        <w:rPr>
          <w:rFonts w:cs="Arial"/>
          <w:szCs w:val="22"/>
        </w:rPr>
        <w:t>satz zu angemessenen Vorkehrungen werden verfahrensbezogene Vo</w:t>
      </w:r>
      <w:r w:rsidRPr="0031682F">
        <w:rPr>
          <w:rFonts w:cs="Arial"/>
          <w:szCs w:val="22"/>
        </w:rPr>
        <w:t>r</w:t>
      </w:r>
      <w:r w:rsidRPr="0031682F">
        <w:rPr>
          <w:rFonts w:cs="Arial"/>
          <w:szCs w:val="22"/>
        </w:rPr>
        <w:t>kehrungen und altersgerechte Vorkehrungen nicht dadurch eingeschränkt, dass sie verhältnismäßig sein müssten.</w:t>
      </w:r>
      <w:r w:rsidRPr="0031682F">
        <w:rPr>
          <w:rStyle w:val="Funotenzeichen"/>
          <w:rFonts w:cs="Arial"/>
          <w:szCs w:val="22"/>
        </w:rPr>
        <w:footnoteReference w:id="210"/>
      </w:r>
      <w:r w:rsidRPr="0031682F">
        <w:rPr>
          <w:rFonts w:cs="Arial"/>
          <w:szCs w:val="22"/>
        </w:rPr>
        <w:t xml:space="preserve"> Die Vertragsstaaten müssen Barrierefre</w:t>
      </w:r>
      <w:r w:rsidRPr="0031682F">
        <w:rPr>
          <w:rFonts w:cs="Arial"/>
          <w:szCs w:val="22"/>
        </w:rPr>
        <w:t>i</w:t>
      </w:r>
      <w:r w:rsidRPr="0031682F">
        <w:rPr>
          <w:rFonts w:cs="Arial"/>
          <w:szCs w:val="22"/>
        </w:rPr>
        <w:t>heit, verfahrensbezogene Vorkehrungen und angemessene Vorkehrungen sicherstellen</w:t>
      </w:r>
      <w:r w:rsidR="00FB2E36">
        <w:rPr>
          <w:rFonts w:cs="Arial"/>
          <w:szCs w:val="22"/>
        </w:rPr>
        <w:t>,</w:t>
      </w:r>
      <w:r w:rsidRPr="0031682F">
        <w:rPr>
          <w:rStyle w:val="Funotenzeichen"/>
          <w:rFonts w:cs="Arial"/>
          <w:szCs w:val="22"/>
        </w:rPr>
        <w:footnoteReference w:id="211"/>
      </w:r>
      <w:r w:rsidRPr="0031682F">
        <w:rPr>
          <w:rFonts w:cs="Arial"/>
          <w:szCs w:val="22"/>
        </w:rPr>
        <w:t xml:space="preserve"> ebenso wie andere Formen der Unterstützung, damit Menschen mit Behinderungen uneingeschränkten Zugang zu</w:t>
      </w:r>
      <w:r w:rsidR="00267A39">
        <w:rPr>
          <w:rFonts w:cs="Arial"/>
          <w:szCs w:val="22"/>
        </w:rPr>
        <w:t>r Justiz</w:t>
      </w:r>
      <w:r w:rsidRPr="0031682F">
        <w:rPr>
          <w:rFonts w:cs="Arial"/>
          <w:szCs w:val="22"/>
        </w:rPr>
        <w:t xml:space="preserve"> haben. Verfahren</w:t>
      </w:r>
      <w:r w:rsidRPr="0031682F">
        <w:rPr>
          <w:rFonts w:cs="Arial"/>
          <w:szCs w:val="22"/>
        </w:rPr>
        <w:t>s</w:t>
      </w:r>
      <w:r w:rsidRPr="0031682F">
        <w:rPr>
          <w:rFonts w:cs="Arial"/>
          <w:szCs w:val="22"/>
        </w:rPr>
        <w:t>bezogene Vorkehrungen können beispielsweise die Anerkennung unterschie</w:t>
      </w:r>
      <w:r w:rsidRPr="0031682F">
        <w:rPr>
          <w:rFonts w:cs="Arial"/>
          <w:szCs w:val="22"/>
        </w:rPr>
        <w:t>d</w:t>
      </w:r>
      <w:r w:rsidRPr="0031682F">
        <w:rPr>
          <w:rFonts w:cs="Arial"/>
          <w:szCs w:val="22"/>
        </w:rPr>
        <w:t>licher Kommunikationsformen beinhalten, wie die Zulässigkeit von Zeugenau</w:t>
      </w:r>
      <w:r w:rsidRPr="0031682F">
        <w:rPr>
          <w:rFonts w:cs="Arial"/>
          <w:szCs w:val="22"/>
        </w:rPr>
        <w:t>s</w:t>
      </w:r>
      <w:r w:rsidRPr="0031682F">
        <w:rPr>
          <w:rFonts w:cs="Arial"/>
          <w:szCs w:val="22"/>
        </w:rPr>
        <w:t xml:space="preserve">sagen mittels Videoübertragung unter bestimmten Umständen oder das Angebot </w:t>
      </w:r>
      <w:r w:rsidRPr="0031682F">
        <w:rPr>
          <w:rFonts w:cs="Arial"/>
          <w:szCs w:val="22"/>
        </w:rPr>
        <w:lastRenderedPageBreak/>
        <w:t>einer</w:t>
      </w:r>
      <w:r w:rsidRPr="00CA1E3A">
        <w:rPr>
          <w:rFonts w:cs="Arial"/>
          <w:sz w:val="16"/>
          <w:szCs w:val="22"/>
        </w:rPr>
        <w:t xml:space="preserve"> </w:t>
      </w:r>
      <w:r w:rsidRPr="0031682F">
        <w:rPr>
          <w:rFonts w:cs="Arial"/>
          <w:szCs w:val="22"/>
        </w:rPr>
        <w:t>professionellen</w:t>
      </w:r>
      <w:r w:rsidRPr="00CA1E3A">
        <w:rPr>
          <w:rFonts w:cs="Arial"/>
          <w:sz w:val="16"/>
          <w:szCs w:val="22"/>
        </w:rPr>
        <w:t xml:space="preserve"> </w:t>
      </w:r>
      <w:r w:rsidRPr="0031682F">
        <w:rPr>
          <w:rFonts w:cs="Arial"/>
          <w:szCs w:val="22"/>
        </w:rPr>
        <w:t>Gebärdensprachdolmetschung und anderer Unterstützungs</w:t>
      </w:r>
      <w:r w:rsidR="00CA1E3A">
        <w:rPr>
          <w:rFonts w:cs="Arial"/>
          <w:szCs w:val="22"/>
        </w:rPr>
        <w:softHyphen/>
      </w:r>
      <w:r w:rsidR="0026304D" w:rsidRPr="0031682F">
        <w:rPr>
          <w:rFonts w:cs="Arial"/>
          <w:szCs w:val="22"/>
        </w:rPr>
        <w:softHyphen/>
      </w:r>
      <w:r w:rsidRPr="0031682F">
        <w:rPr>
          <w:rFonts w:cs="Arial"/>
          <w:szCs w:val="22"/>
        </w:rPr>
        <w:t>methoden.</w:t>
      </w:r>
      <w:r w:rsidRPr="0031682F">
        <w:rPr>
          <w:rStyle w:val="Funotenzeichen"/>
          <w:rFonts w:cs="Arial"/>
          <w:szCs w:val="22"/>
        </w:rPr>
        <w:footnoteReference w:id="212"/>
      </w:r>
      <w:r w:rsidRPr="0031682F">
        <w:rPr>
          <w:rFonts w:cs="Arial"/>
          <w:szCs w:val="22"/>
        </w:rPr>
        <w:t xml:space="preserve"> In seiner Rechtsprechung verurteilt der Ausschuss das Versäumnis von Vertragsstaaten, Gebärdensprachdolmetschnung</w:t>
      </w:r>
      <w:r w:rsidRPr="0031682F">
        <w:rPr>
          <w:rStyle w:val="Funotenzeichen"/>
          <w:rFonts w:cs="Arial"/>
          <w:szCs w:val="22"/>
        </w:rPr>
        <w:footnoteReference w:id="213"/>
      </w:r>
      <w:r w:rsidRPr="0031682F">
        <w:rPr>
          <w:rFonts w:cs="Arial"/>
          <w:szCs w:val="22"/>
        </w:rPr>
        <w:t xml:space="preserve"> sowie Steno</w:t>
      </w:r>
      <w:r w:rsidR="00267A39">
        <w:rPr>
          <w:rFonts w:cs="Arial"/>
          <w:szCs w:val="22"/>
        </w:rPr>
        <w:t>-U</w:t>
      </w:r>
      <w:r w:rsidRPr="0031682F">
        <w:rPr>
          <w:rFonts w:cs="Arial"/>
          <w:szCs w:val="22"/>
        </w:rPr>
        <w:t>nter</w:t>
      </w:r>
      <w:r w:rsidR="00CA1E3A">
        <w:rPr>
          <w:rFonts w:cs="Arial"/>
          <w:szCs w:val="22"/>
        </w:rPr>
        <w:softHyphen/>
      </w:r>
      <w:r w:rsidRPr="0031682F">
        <w:rPr>
          <w:rFonts w:cs="Arial"/>
          <w:szCs w:val="22"/>
        </w:rPr>
        <w:t>titelung in Echtzeit</w:t>
      </w:r>
      <w:r w:rsidRPr="0031682F">
        <w:rPr>
          <w:rStyle w:val="Funotenzeichen"/>
          <w:rFonts w:cs="Arial"/>
          <w:szCs w:val="22"/>
        </w:rPr>
        <w:footnoteReference w:id="214"/>
      </w:r>
      <w:r w:rsidRPr="0031682F">
        <w:rPr>
          <w:rFonts w:cs="Arial"/>
          <w:szCs w:val="22"/>
        </w:rPr>
        <w:t xml:space="preserve"> für gehörlose Menschen, die als Geschworene geladen sind, anzubieten.</w:t>
      </w:r>
    </w:p>
    <w:p w:rsidR="00BA0F8D" w:rsidRPr="0031682F" w:rsidRDefault="00BA0F8D" w:rsidP="00681F9D">
      <w:pPr>
        <w:pStyle w:val="berschrift3"/>
      </w:pPr>
      <w:bookmarkStart w:id="32" w:name="_Toc528496125"/>
      <w:r w:rsidRPr="0031682F">
        <w:t xml:space="preserve">iii. Recht auf Freiheit und Sicherheit (Artikel 14) sowie auf selbstbestimmtes Leben und </w:t>
      </w:r>
      <w:r w:rsidR="007A32DD">
        <w:t>Einbeziehung</w:t>
      </w:r>
      <w:r w:rsidR="007A32DD" w:rsidRPr="0031682F">
        <w:t xml:space="preserve"> </w:t>
      </w:r>
      <w:r w:rsidRPr="0031682F">
        <w:t>in d</w:t>
      </w:r>
      <w:r w:rsidR="007A32DD">
        <w:t>ie</w:t>
      </w:r>
      <w:r w:rsidRPr="0031682F">
        <w:t xml:space="preserve"> Gemeinschaft (Artikel 19): der Weg zur Deinstitutionalisierung</w:t>
      </w:r>
      <w:bookmarkEnd w:id="32"/>
      <w:r w:rsidRPr="0031682F">
        <w:t xml:space="preserve"> </w:t>
      </w:r>
    </w:p>
    <w:p w:rsidR="00BA0F8D" w:rsidRPr="0031682F" w:rsidRDefault="00BA0F8D" w:rsidP="00BA0F8D">
      <w:pPr>
        <w:spacing w:before="100" w:beforeAutospacing="1" w:after="100" w:afterAutospacing="1" w:line="276" w:lineRule="auto"/>
        <w:jc w:val="both"/>
        <w:rPr>
          <w:rFonts w:cs="Arial"/>
          <w:szCs w:val="22"/>
        </w:rPr>
      </w:pPr>
      <w:r w:rsidRPr="0031682F">
        <w:rPr>
          <w:rFonts w:cs="Arial"/>
          <w:szCs w:val="22"/>
        </w:rPr>
        <w:t xml:space="preserve">75. Alle Menschen mit Behinderungen, </w:t>
      </w:r>
      <w:r w:rsidR="00840765">
        <w:rPr>
          <w:rFonts w:cs="Arial"/>
          <w:szCs w:val="22"/>
        </w:rPr>
        <w:t>auch</w:t>
      </w:r>
      <w:r w:rsidR="00840765" w:rsidRPr="0031682F">
        <w:rPr>
          <w:rFonts w:cs="Arial"/>
          <w:szCs w:val="22"/>
        </w:rPr>
        <w:t xml:space="preserve"> </w:t>
      </w:r>
      <w:r w:rsidRPr="0031682F">
        <w:rPr>
          <w:rFonts w:cs="Arial"/>
          <w:szCs w:val="22"/>
        </w:rPr>
        <w:t xml:space="preserve">Menschen mit </w:t>
      </w:r>
      <w:r w:rsidR="00840765">
        <w:rPr>
          <w:rFonts w:cs="Arial"/>
          <w:szCs w:val="22"/>
        </w:rPr>
        <w:t>anderen Ler</w:t>
      </w:r>
      <w:r w:rsidR="00840765">
        <w:rPr>
          <w:rFonts w:cs="Arial"/>
          <w:szCs w:val="22"/>
        </w:rPr>
        <w:t>n</w:t>
      </w:r>
      <w:r w:rsidR="00840765">
        <w:rPr>
          <w:rFonts w:cs="Arial"/>
          <w:szCs w:val="22"/>
        </w:rPr>
        <w:t>bedingungen</w:t>
      </w:r>
      <w:r w:rsidR="00840765" w:rsidRPr="0031682F">
        <w:rPr>
          <w:rFonts w:cs="Arial"/>
          <w:szCs w:val="22"/>
        </w:rPr>
        <w:t xml:space="preserve"> </w:t>
      </w:r>
      <w:r w:rsidRPr="0031682F">
        <w:rPr>
          <w:rFonts w:cs="Arial"/>
          <w:szCs w:val="22"/>
        </w:rPr>
        <w:t>und Menschen mit psychosozialen Behinderungen, haben nach Artikel 14 des Übereinkommens ein Recht auf Freiheit und Sicherheit. Das Recht auf Freiheit gehört zu den kostbarsten Rechten eines jeden Menschen.</w:t>
      </w:r>
      <w:r w:rsidRPr="0031682F">
        <w:rPr>
          <w:rStyle w:val="Funotenzeichen"/>
          <w:rFonts w:cs="Arial"/>
          <w:szCs w:val="22"/>
        </w:rPr>
        <w:footnoteReference w:id="215"/>
      </w:r>
      <w:r w:rsidRPr="0031682F">
        <w:rPr>
          <w:rFonts w:cs="Arial"/>
          <w:szCs w:val="22"/>
        </w:rPr>
        <w:t xml:space="preserve"> Der Ausschuss bekräftigte seine Bedeutung 2014 in einer Erklärung zu Artikel 14 (CRPD/C/12/2 Anhang IV) und in den 2015 verabschiedeten Leitlinien zu den Rechten von Menschen mit Behinderungen auf Freiheit und Sicherheit (A/7255, Anhang). In diesen Dokumenten unterstreicht der Ausschuss das absolute Verbot einer Internierung auf der Grundlage einer tatsächlichen oder vermein</w:t>
      </w:r>
      <w:r w:rsidRPr="0031682F">
        <w:rPr>
          <w:rFonts w:cs="Arial"/>
          <w:szCs w:val="22"/>
        </w:rPr>
        <w:t>t</w:t>
      </w:r>
      <w:r w:rsidRPr="0031682F">
        <w:rPr>
          <w:rFonts w:cs="Arial"/>
          <w:szCs w:val="22"/>
        </w:rPr>
        <w:t>lichen Behinderung, auch aufgrund einer vermeintlichen Gefahr de</w:t>
      </w:r>
      <w:r w:rsidR="00AE7B93" w:rsidRPr="0031682F">
        <w:rPr>
          <w:rFonts w:cs="Arial"/>
          <w:szCs w:val="22"/>
        </w:rPr>
        <w:t>r betreffenden Person</w:t>
      </w:r>
      <w:r w:rsidRPr="0031682F">
        <w:rPr>
          <w:rFonts w:cs="Arial"/>
          <w:szCs w:val="22"/>
        </w:rPr>
        <w:t xml:space="preserve"> für sich selbst oder für andere.</w:t>
      </w:r>
      <w:r w:rsidRPr="0031682F">
        <w:rPr>
          <w:rStyle w:val="Funotenzeichen"/>
          <w:rFonts w:cs="Arial"/>
          <w:szCs w:val="22"/>
        </w:rPr>
        <w:footnoteReference w:id="216"/>
      </w:r>
      <w:r w:rsidRPr="0031682F">
        <w:rPr>
          <w:rFonts w:cs="Arial"/>
          <w:szCs w:val="22"/>
        </w:rPr>
        <w:t xml:space="preserve"> Dies gilt auch für die Unterbringung in psychiatrischen oder sonstigen Einrichtungen sowie </w:t>
      </w:r>
      <w:r w:rsidR="00AE7B93" w:rsidRPr="0031682F">
        <w:rPr>
          <w:rFonts w:cs="Arial"/>
          <w:szCs w:val="22"/>
        </w:rPr>
        <w:t>für</w:t>
      </w:r>
      <w:r w:rsidRPr="0031682F">
        <w:rPr>
          <w:rFonts w:cs="Arial"/>
          <w:szCs w:val="22"/>
        </w:rPr>
        <w:t xml:space="preserve"> eine Unterbringung au</w:t>
      </w:r>
      <w:r w:rsidRPr="0031682F">
        <w:rPr>
          <w:rFonts w:cs="Arial"/>
          <w:szCs w:val="22"/>
        </w:rPr>
        <w:t>f</w:t>
      </w:r>
      <w:r w:rsidRPr="0031682F">
        <w:rPr>
          <w:rFonts w:cs="Arial"/>
          <w:szCs w:val="22"/>
        </w:rPr>
        <w:t>grund einer Erklärung, die betreffende Person sei verhandlungsunfähig oder könne strafrechtlich nicht zur Verantwortung gezogen werden.</w:t>
      </w:r>
      <w:r w:rsidRPr="0031682F">
        <w:rPr>
          <w:rStyle w:val="Funotenzeichen"/>
          <w:rFonts w:cs="Arial"/>
          <w:szCs w:val="22"/>
        </w:rPr>
        <w:footnoteReference w:id="217"/>
      </w:r>
      <w:r w:rsidRPr="0031682F">
        <w:rPr>
          <w:rFonts w:cs="Arial"/>
          <w:szCs w:val="22"/>
        </w:rPr>
        <w:t xml:space="preserve"> Werden Menschen mit Behinderungen interniert, so müssen die Vertragsstaaten siche</w:t>
      </w:r>
      <w:r w:rsidRPr="0031682F">
        <w:rPr>
          <w:rFonts w:cs="Arial"/>
          <w:szCs w:val="22"/>
        </w:rPr>
        <w:t>r</w:t>
      </w:r>
      <w:r w:rsidRPr="0031682F">
        <w:rPr>
          <w:rFonts w:cs="Arial"/>
          <w:szCs w:val="22"/>
        </w:rPr>
        <w:t>stellen, dass die Orte, an denen sie untergebracht sind, barrierefrei sind, menschenwürdige Lebensbedingungen bieten</w:t>
      </w:r>
      <w:r w:rsidRPr="0031682F">
        <w:rPr>
          <w:rStyle w:val="Funotenzeichen"/>
          <w:rFonts w:eastAsia="Calibri" w:cs="Times New Roman"/>
          <w:szCs w:val="22"/>
        </w:rPr>
        <w:footnoteReference w:id="218"/>
      </w:r>
      <w:r w:rsidRPr="0031682F">
        <w:rPr>
          <w:rFonts w:eastAsia="Calibri" w:cs="Times New Roman"/>
          <w:szCs w:val="22"/>
        </w:rPr>
        <w:t xml:space="preserve"> und über Mechanismen zur Kontrolle und Überprüfung dieser Bedingungen verfügen.</w:t>
      </w:r>
      <w:r w:rsidRPr="0031682F">
        <w:rPr>
          <w:rStyle w:val="Funotenzeichen"/>
          <w:rFonts w:eastAsia="Calibri" w:cs="Times New Roman"/>
          <w:szCs w:val="22"/>
        </w:rPr>
        <w:footnoteReference w:id="219"/>
      </w:r>
    </w:p>
    <w:p w:rsidR="00BA0F8D" w:rsidRPr="0031682F" w:rsidRDefault="00BA0F8D" w:rsidP="00BA0F8D">
      <w:pPr>
        <w:tabs>
          <w:tab w:val="left" w:pos="2552"/>
        </w:tabs>
        <w:spacing w:before="100" w:beforeAutospacing="1" w:after="100" w:afterAutospacing="1" w:line="276" w:lineRule="auto"/>
        <w:jc w:val="both"/>
        <w:rPr>
          <w:rFonts w:cs="Arial"/>
          <w:szCs w:val="22"/>
        </w:rPr>
      </w:pPr>
      <w:r w:rsidRPr="0031682F">
        <w:rPr>
          <w:rFonts w:cs="Arial"/>
          <w:szCs w:val="22"/>
        </w:rPr>
        <w:t>76. Hinsichtlich der Frage der Institutionalisierung macht der Ausschuss den Z</w:t>
      </w:r>
      <w:r w:rsidRPr="0031682F">
        <w:rPr>
          <w:rFonts w:cs="Arial"/>
          <w:szCs w:val="22"/>
        </w:rPr>
        <w:t>u</w:t>
      </w:r>
      <w:r w:rsidRPr="0031682F">
        <w:rPr>
          <w:rFonts w:cs="Arial"/>
          <w:szCs w:val="22"/>
        </w:rPr>
        <w:t xml:space="preserve">sammenhang </w:t>
      </w:r>
      <w:r w:rsidR="00F40773">
        <w:rPr>
          <w:rFonts w:cs="Arial"/>
          <w:szCs w:val="22"/>
        </w:rPr>
        <w:t xml:space="preserve">von dem Recht auf Freiheit </w:t>
      </w:r>
      <w:r w:rsidRPr="0031682F">
        <w:rPr>
          <w:rFonts w:cs="Arial"/>
          <w:szCs w:val="22"/>
        </w:rPr>
        <w:t xml:space="preserve">mit dem Recht auf selbstbestimmtes Leben und </w:t>
      </w:r>
      <w:r w:rsidR="00F40773">
        <w:rPr>
          <w:rFonts w:cs="Arial"/>
          <w:szCs w:val="22"/>
        </w:rPr>
        <w:t>Einbeziehung</w:t>
      </w:r>
      <w:r w:rsidR="00F40773" w:rsidRPr="0031682F">
        <w:rPr>
          <w:rFonts w:cs="Arial"/>
          <w:szCs w:val="22"/>
        </w:rPr>
        <w:t xml:space="preserve"> </w:t>
      </w:r>
      <w:r w:rsidRPr="0031682F">
        <w:rPr>
          <w:rFonts w:cs="Arial"/>
          <w:szCs w:val="22"/>
        </w:rPr>
        <w:t>in d</w:t>
      </w:r>
      <w:r w:rsidR="00F40773">
        <w:rPr>
          <w:rFonts w:cs="Arial"/>
          <w:szCs w:val="22"/>
        </w:rPr>
        <w:t>i</w:t>
      </w:r>
      <w:r w:rsidRPr="0031682F">
        <w:rPr>
          <w:rFonts w:cs="Arial"/>
          <w:szCs w:val="22"/>
        </w:rPr>
        <w:t>e Gemeinschaft nach Artikel 19 des Überei</w:t>
      </w:r>
      <w:r w:rsidRPr="0031682F">
        <w:rPr>
          <w:rFonts w:cs="Arial"/>
          <w:szCs w:val="22"/>
        </w:rPr>
        <w:t>n</w:t>
      </w:r>
      <w:r w:rsidRPr="0031682F">
        <w:rPr>
          <w:rFonts w:cs="Arial"/>
          <w:szCs w:val="22"/>
        </w:rPr>
        <w:t>kommens deutlich.</w:t>
      </w:r>
      <w:r w:rsidRPr="0031682F">
        <w:rPr>
          <w:rStyle w:val="Funotenzeichen"/>
          <w:rFonts w:cs="Arial"/>
          <w:szCs w:val="22"/>
        </w:rPr>
        <w:footnoteReference w:id="220"/>
      </w:r>
      <w:r w:rsidRPr="0031682F">
        <w:rPr>
          <w:rFonts w:cs="Arial"/>
          <w:szCs w:val="22"/>
        </w:rPr>
        <w:t xml:space="preserve"> Im Rahmen der periodischen Überprüfung von Vertrag</w:t>
      </w:r>
      <w:r w:rsidRPr="0031682F">
        <w:rPr>
          <w:rFonts w:cs="Arial"/>
          <w:szCs w:val="22"/>
        </w:rPr>
        <w:t>s</w:t>
      </w:r>
      <w:r w:rsidRPr="0031682F">
        <w:rPr>
          <w:rFonts w:cs="Arial"/>
          <w:szCs w:val="22"/>
        </w:rPr>
        <w:t>staaten hat der Ausschuss große Besorgnis über die Institutionalisierung</w:t>
      </w:r>
      <w:r w:rsidR="00F40773">
        <w:rPr>
          <w:rFonts w:cs="Arial"/>
          <w:szCs w:val="22"/>
        </w:rPr>
        <w:t xml:space="preserve"> von </w:t>
      </w:r>
      <w:r w:rsidR="00F40773" w:rsidRPr="0031682F">
        <w:rPr>
          <w:rFonts w:cs="Arial"/>
          <w:szCs w:val="22"/>
        </w:rPr>
        <w:t>Menschen mit Behinderungen</w:t>
      </w:r>
      <w:r w:rsidRPr="0031682F">
        <w:rPr>
          <w:rFonts w:cs="Arial"/>
          <w:szCs w:val="22"/>
        </w:rPr>
        <w:t xml:space="preserve"> zum Ausdruck gebracht. Er hat Staaten au</w:t>
      </w:r>
      <w:r w:rsidRPr="0031682F">
        <w:rPr>
          <w:rFonts w:cs="Arial"/>
          <w:szCs w:val="22"/>
        </w:rPr>
        <w:t>f</w:t>
      </w:r>
      <w:r w:rsidRPr="0031682F">
        <w:rPr>
          <w:rFonts w:cs="Arial"/>
          <w:szCs w:val="22"/>
        </w:rPr>
        <w:t xml:space="preserve">gefordert, Strategien und Programme zur Deinstitutionalisierung einzuführen </w:t>
      </w:r>
      <w:r w:rsidRPr="0031682F">
        <w:rPr>
          <w:rFonts w:cs="Arial"/>
          <w:szCs w:val="22"/>
        </w:rPr>
        <w:lastRenderedPageBreak/>
        <w:t>(insbesondere in seinen Empfehlungen zu Artikel 14). In seiner 2017 a</w:t>
      </w:r>
      <w:r w:rsidRPr="0031682F">
        <w:rPr>
          <w:rFonts w:cs="Arial"/>
          <w:szCs w:val="22"/>
        </w:rPr>
        <w:t>n</w:t>
      </w:r>
      <w:r w:rsidRPr="0031682F">
        <w:rPr>
          <w:rFonts w:cs="Arial"/>
          <w:szCs w:val="22"/>
        </w:rPr>
        <w:t xml:space="preserve">genommenen Allgemeinen </w:t>
      </w:r>
      <w:r w:rsidR="00054608">
        <w:rPr>
          <w:rFonts w:cs="Arial"/>
          <w:szCs w:val="22"/>
        </w:rPr>
        <w:t xml:space="preserve">Bemerkung </w:t>
      </w:r>
      <w:r w:rsidRPr="0031682F">
        <w:rPr>
          <w:rFonts w:cs="Arial"/>
          <w:szCs w:val="22"/>
        </w:rPr>
        <w:t xml:space="preserve">Nr. 5 zum selbstbestimmten Leben und zur </w:t>
      </w:r>
      <w:r w:rsidR="00F40773">
        <w:rPr>
          <w:rFonts w:cs="Arial"/>
          <w:szCs w:val="22"/>
        </w:rPr>
        <w:t xml:space="preserve">Einbeziehung </w:t>
      </w:r>
      <w:r w:rsidRPr="0031682F">
        <w:rPr>
          <w:rFonts w:cs="Arial"/>
          <w:szCs w:val="22"/>
        </w:rPr>
        <w:t>in d</w:t>
      </w:r>
      <w:r w:rsidR="00F40773">
        <w:rPr>
          <w:rFonts w:cs="Arial"/>
          <w:szCs w:val="22"/>
        </w:rPr>
        <w:t>i</w:t>
      </w:r>
      <w:r w:rsidRPr="0031682F">
        <w:rPr>
          <w:rFonts w:cs="Arial"/>
          <w:szCs w:val="22"/>
        </w:rPr>
        <w:t xml:space="preserve">e Gemeinschaft hat der Ausschuss sich dazu geäußert, was er unter </w:t>
      </w:r>
      <w:r w:rsidR="00A8189E">
        <w:rPr>
          <w:rFonts w:cs="Arial"/>
          <w:szCs w:val="22"/>
        </w:rPr>
        <w:t>„</w:t>
      </w:r>
      <w:r w:rsidRPr="0031682F">
        <w:rPr>
          <w:rFonts w:cs="Arial"/>
          <w:szCs w:val="22"/>
        </w:rPr>
        <w:t>institutionalization settings</w:t>
      </w:r>
      <w:r w:rsidR="00A8189E">
        <w:rPr>
          <w:rFonts w:cs="Arial"/>
          <w:szCs w:val="22"/>
        </w:rPr>
        <w:t>“</w:t>
      </w:r>
      <w:r w:rsidRPr="0031682F">
        <w:rPr>
          <w:rFonts w:cs="Arial"/>
          <w:szCs w:val="22"/>
        </w:rPr>
        <w:t>, also einem institutionellen Rahmen</w:t>
      </w:r>
      <w:r w:rsidR="00AE7B93" w:rsidRPr="0031682F">
        <w:rPr>
          <w:rFonts w:cs="Arial"/>
          <w:szCs w:val="22"/>
        </w:rPr>
        <w:t xml:space="preserve"> bzw. einer institutionellen Umgebung</w:t>
      </w:r>
      <w:r w:rsidRPr="0031682F">
        <w:rPr>
          <w:rFonts w:cs="Arial"/>
          <w:szCs w:val="22"/>
        </w:rPr>
        <w:t xml:space="preserve"> versteht.</w:t>
      </w:r>
      <w:r w:rsidRPr="0031682F">
        <w:rPr>
          <w:rStyle w:val="Funotenzeichen"/>
          <w:rFonts w:cs="Arial"/>
          <w:szCs w:val="22"/>
        </w:rPr>
        <w:footnoteReference w:id="221"/>
      </w:r>
      <w:r w:rsidRPr="0031682F">
        <w:rPr>
          <w:rFonts w:cs="Arial"/>
          <w:szCs w:val="22"/>
        </w:rPr>
        <w:t xml:space="preserve"> Er hat betont, dass Ma</w:t>
      </w:r>
      <w:r w:rsidRPr="0031682F">
        <w:rPr>
          <w:rFonts w:cs="Arial"/>
          <w:szCs w:val="22"/>
        </w:rPr>
        <w:t>ß</w:t>
      </w:r>
      <w:r w:rsidRPr="0031682F">
        <w:rPr>
          <w:rFonts w:cs="Arial"/>
          <w:szCs w:val="22"/>
        </w:rPr>
        <w:t>nahmen zur Deinstitution</w:t>
      </w:r>
      <w:r w:rsidR="0031682F">
        <w:rPr>
          <w:rFonts w:cs="Arial"/>
          <w:szCs w:val="22"/>
        </w:rPr>
        <w:t>al</w:t>
      </w:r>
      <w:r w:rsidRPr="0031682F">
        <w:rPr>
          <w:rFonts w:cs="Arial"/>
          <w:szCs w:val="22"/>
        </w:rPr>
        <w:t>isierung mit umfassenden Diensten und weitreichen</w:t>
      </w:r>
      <w:r w:rsidR="005C7D58">
        <w:rPr>
          <w:rFonts w:cs="Arial"/>
          <w:szCs w:val="22"/>
        </w:rPr>
        <w:softHyphen/>
      </w:r>
      <w:r w:rsidRPr="0031682F">
        <w:rPr>
          <w:rFonts w:cs="Arial"/>
          <w:szCs w:val="22"/>
        </w:rPr>
        <w:t>den Programmen zur Entwicklung des Gemeinwesens einhergehen müssen.</w:t>
      </w:r>
      <w:r w:rsidRPr="0031682F">
        <w:rPr>
          <w:rStyle w:val="Funotenzeichen"/>
          <w:rFonts w:cs="Arial"/>
          <w:szCs w:val="22"/>
        </w:rPr>
        <w:footnoteReference w:id="222"/>
      </w:r>
    </w:p>
    <w:p w:rsidR="00BA0F8D" w:rsidRPr="0031682F" w:rsidRDefault="00BA0F8D" w:rsidP="00681F9D">
      <w:pPr>
        <w:pStyle w:val="berschrift3"/>
      </w:pPr>
      <w:bookmarkStart w:id="33" w:name="_Toc528496126"/>
      <w:r w:rsidRPr="0031682F">
        <w:t>iv. Gleiche Anerkennung vor dem Recht und unterstützte Entscheidung</w:t>
      </w:r>
      <w:r w:rsidRPr="0031682F">
        <w:t>s</w:t>
      </w:r>
      <w:r w:rsidRPr="0031682F">
        <w:t>findung (Artikel 12)</w:t>
      </w:r>
      <w:bookmarkEnd w:id="33"/>
    </w:p>
    <w:p w:rsidR="00BA0F8D" w:rsidRPr="0031682F" w:rsidRDefault="00BA0F8D" w:rsidP="00BA0F8D">
      <w:pPr>
        <w:spacing w:before="100" w:beforeAutospacing="1" w:after="100" w:afterAutospacing="1" w:line="276" w:lineRule="auto"/>
        <w:jc w:val="both"/>
        <w:rPr>
          <w:rFonts w:cs="Arial"/>
          <w:szCs w:val="22"/>
        </w:rPr>
      </w:pPr>
      <w:r w:rsidRPr="0031682F">
        <w:rPr>
          <w:rFonts w:cs="Arial"/>
          <w:szCs w:val="22"/>
        </w:rPr>
        <w:t>77. Gleiche Anerkennung vor dem Recht ist ein grundlegendes und allgemeines Prinzip des Menschenrechtsschutzes und für die Ausübung anderer Mensche</w:t>
      </w:r>
      <w:r w:rsidRPr="0031682F">
        <w:rPr>
          <w:rFonts w:cs="Arial"/>
          <w:szCs w:val="22"/>
        </w:rPr>
        <w:t>n</w:t>
      </w:r>
      <w:r w:rsidRPr="0031682F">
        <w:rPr>
          <w:rFonts w:cs="Arial"/>
          <w:szCs w:val="22"/>
        </w:rPr>
        <w:t>rechte unabdingbar.</w:t>
      </w:r>
      <w:r w:rsidRPr="0031682F">
        <w:rPr>
          <w:rStyle w:val="Funotenzeichen"/>
          <w:rFonts w:cs="Arial"/>
          <w:szCs w:val="22"/>
        </w:rPr>
        <w:footnoteReference w:id="223"/>
      </w:r>
      <w:r w:rsidRPr="0031682F">
        <w:rPr>
          <w:rFonts w:cs="Arial"/>
          <w:szCs w:val="22"/>
        </w:rPr>
        <w:t xml:space="preserve"> Dieses Recht und </w:t>
      </w:r>
      <w:r w:rsidR="00AF119F" w:rsidRPr="0031682F">
        <w:rPr>
          <w:rFonts w:cs="Arial"/>
          <w:szCs w:val="22"/>
        </w:rPr>
        <w:t>die damit zusammenhängenden</w:t>
      </w:r>
      <w:r w:rsidRPr="0031682F">
        <w:rPr>
          <w:rFonts w:cs="Arial"/>
          <w:szCs w:val="22"/>
        </w:rPr>
        <w:t xml:space="preserve"> Ve</w:t>
      </w:r>
      <w:r w:rsidRPr="0031682F">
        <w:rPr>
          <w:rFonts w:cs="Arial"/>
          <w:szCs w:val="22"/>
        </w:rPr>
        <w:t>r</w:t>
      </w:r>
      <w:r w:rsidRPr="0031682F">
        <w:rPr>
          <w:rFonts w:cs="Arial"/>
          <w:szCs w:val="22"/>
        </w:rPr>
        <w:t>pflichtungen für die Vertragsstaaten</w:t>
      </w:r>
      <w:r w:rsidR="00AF119F" w:rsidRPr="0031682F">
        <w:rPr>
          <w:rFonts w:cs="Arial"/>
          <w:szCs w:val="22"/>
        </w:rPr>
        <w:t xml:space="preserve"> erläutert der Ausschuss</w:t>
      </w:r>
      <w:r w:rsidRPr="0031682F">
        <w:rPr>
          <w:rFonts w:cs="Arial"/>
          <w:szCs w:val="22"/>
        </w:rPr>
        <w:t xml:space="preserve"> in </w:t>
      </w:r>
      <w:r w:rsidR="00AF119F" w:rsidRPr="0031682F">
        <w:rPr>
          <w:rFonts w:cs="Arial"/>
          <w:szCs w:val="22"/>
        </w:rPr>
        <w:t>seiner</w:t>
      </w:r>
      <w:r w:rsidRPr="0031682F">
        <w:rPr>
          <w:rFonts w:cs="Arial"/>
          <w:szCs w:val="22"/>
        </w:rPr>
        <w:t xml:space="preserve"> 2014 ve</w:t>
      </w:r>
      <w:r w:rsidRPr="0031682F">
        <w:rPr>
          <w:rFonts w:cs="Arial"/>
          <w:szCs w:val="22"/>
        </w:rPr>
        <w:t>r</w:t>
      </w:r>
      <w:r w:rsidRPr="0031682F">
        <w:rPr>
          <w:rFonts w:cs="Arial"/>
          <w:szCs w:val="22"/>
        </w:rPr>
        <w:t>abschiedeten ersten Allgemeinen Bemerkung. Hier wird betont, dass Artikel 12 keine zusätzlichen Rechte für Menschen mit Behinderungen festlegt, sondern die Elemente beschreibt, die die Vertragsstaaten berücksichtigen müssen, um ihnen gleichberechtigt mit anderen das Recht auf gleiche Anerkennung vor dem Recht zu sichern. Es wird auch klargestellt, dass dieser Artikel sofort anwendbar ist</w:t>
      </w:r>
      <w:r w:rsidR="000D3E47">
        <w:rPr>
          <w:rFonts w:cs="Arial"/>
          <w:szCs w:val="22"/>
        </w:rPr>
        <w:t>.</w:t>
      </w:r>
      <w:r w:rsidRPr="0031682F">
        <w:rPr>
          <w:rStyle w:val="Funotenzeichen"/>
          <w:rFonts w:cs="Arial"/>
          <w:szCs w:val="22"/>
        </w:rPr>
        <w:footnoteReference w:id="224"/>
      </w:r>
      <w:r w:rsidRPr="0031682F">
        <w:rPr>
          <w:rFonts w:cs="Arial"/>
          <w:szCs w:val="22"/>
        </w:rPr>
        <w:t xml:space="preserve"> Der Ausschuss hat deutlich gemacht, dass es diskrimi</w:t>
      </w:r>
      <w:r w:rsidR="0031682F">
        <w:rPr>
          <w:rFonts w:cs="Arial"/>
          <w:szCs w:val="22"/>
        </w:rPr>
        <w:t>ni</w:t>
      </w:r>
      <w:r w:rsidRPr="0031682F">
        <w:rPr>
          <w:rFonts w:cs="Arial"/>
          <w:szCs w:val="22"/>
        </w:rPr>
        <w:t>erend und damit verboten ist, Menschen das Recht auf rechtliche Handlungsfähigkeit aufgrund einer B</w:t>
      </w:r>
      <w:r w:rsidRPr="0031682F">
        <w:rPr>
          <w:rFonts w:cs="Arial"/>
          <w:szCs w:val="22"/>
        </w:rPr>
        <w:t>e</w:t>
      </w:r>
      <w:r w:rsidRPr="0031682F">
        <w:rPr>
          <w:rFonts w:cs="Arial"/>
          <w:szCs w:val="22"/>
        </w:rPr>
        <w:t xml:space="preserve">hinderung zu verwehren, insbesondere auch im Rahmen einer Vormundschaft oder einer rechtlichen Betreuung und im Rahmen von </w:t>
      </w:r>
      <w:r w:rsidR="00B92884">
        <w:rPr>
          <w:rFonts w:cs="Arial"/>
          <w:szCs w:val="22"/>
        </w:rPr>
        <w:t>Psychiatrie-</w:t>
      </w:r>
      <w:r w:rsidRPr="0031682F">
        <w:rPr>
          <w:rFonts w:cs="Arial"/>
          <w:szCs w:val="22"/>
        </w:rPr>
        <w:t>Gesetzen. Die Vertragsstaaten müssen das Recht von Menschen mit Behinderungen auf unei</w:t>
      </w:r>
      <w:r w:rsidRPr="0031682F">
        <w:rPr>
          <w:rFonts w:cs="Arial"/>
          <w:szCs w:val="22"/>
        </w:rPr>
        <w:t>n</w:t>
      </w:r>
      <w:r w:rsidRPr="0031682F">
        <w:rPr>
          <w:rFonts w:cs="Arial"/>
          <w:szCs w:val="22"/>
        </w:rPr>
        <w:t>geschränkte rechtliche Handlungsfähigkeit gleichberechtigt mit anderen in allen Rechtsbereichen sicherstellen.</w:t>
      </w:r>
      <w:r w:rsidRPr="0031682F">
        <w:rPr>
          <w:rStyle w:val="Funotenzeichen"/>
          <w:rFonts w:cs="Arial"/>
          <w:szCs w:val="22"/>
        </w:rPr>
        <w:footnoteReference w:id="225"/>
      </w:r>
      <w:r w:rsidRPr="0031682F">
        <w:rPr>
          <w:rFonts w:cs="Arial"/>
          <w:szCs w:val="22"/>
        </w:rPr>
        <w:t xml:space="preserve"> Alle Menschen mit Behinderungen, einschlie</w:t>
      </w:r>
      <w:r w:rsidRPr="0031682F">
        <w:rPr>
          <w:rFonts w:cs="Arial"/>
          <w:szCs w:val="22"/>
        </w:rPr>
        <w:t>ß</w:t>
      </w:r>
      <w:r w:rsidRPr="0031682F">
        <w:rPr>
          <w:rFonts w:cs="Arial"/>
          <w:szCs w:val="22"/>
        </w:rPr>
        <w:t xml:space="preserve">lich Menschen mit </w:t>
      </w:r>
      <w:r w:rsidR="00961EC7">
        <w:rPr>
          <w:rFonts w:cs="Arial"/>
          <w:szCs w:val="22"/>
        </w:rPr>
        <w:t>anderen Lernbedingungen</w:t>
      </w:r>
      <w:r w:rsidRPr="0031682F">
        <w:rPr>
          <w:rFonts w:cs="Arial"/>
          <w:szCs w:val="22"/>
        </w:rPr>
        <w:t xml:space="preserve"> oder </w:t>
      </w:r>
      <w:r w:rsidRPr="007165AF">
        <w:rPr>
          <w:rFonts w:cs="Arial"/>
          <w:szCs w:val="22"/>
        </w:rPr>
        <w:t>psychosozialen Be</w:t>
      </w:r>
      <w:r w:rsidR="00315531" w:rsidRPr="00467B3E">
        <w:rPr>
          <w:rFonts w:cs="Arial"/>
          <w:szCs w:val="22"/>
        </w:rPr>
        <w:t>ei</w:t>
      </w:r>
      <w:r w:rsidR="00315531" w:rsidRPr="00467B3E">
        <w:rPr>
          <w:rFonts w:cs="Arial"/>
          <w:szCs w:val="22"/>
        </w:rPr>
        <w:t>n</w:t>
      </w:r>
      <w:r w:rsidR="00315531" w:rsidRPr="00467B3E">
        <w:rPr>
          <w:rFonts w:cs="Arial"/>
          <w:szCs w:val="22"/>
        </w:rPr>
        <w:t>trächtigungen</w:t>
      </w:r>
      <w:r w:rsidRPr="007165AF">
        <w:rPr>
          <w:rFonts w:cs="Arial"/>
          <w:szCs w:val="22"/>
        </w:rPr>
        <w:t>,</w:t>
      </w:r>
      <w:r w:rsidRPr="0031682F">
        <w:rPr>
          <w:rFonts w:cs="Arial"/>
          <w:szCs w:val="22"/>
        </w:rPr>
        <w:t xml:space="preserve"> </w:t>
      </w:r>
      <w:r w:rsidR="00961EC7">
        <w:rPr>
          <w:rFonts w:cs="Arial"/>
          <w:szCs w:val="22"/>
        </w:rPr>
        <w:t>verfügen über</w:t>
      </w:r>
      <w:r w:rsidR="00961EC7" w:rsidRPr="0031682F">
        <w:rPr>
          <w:rFonts w:cs="Arial"/>
          <w:szCs w:val="22"/>
        </w:rPr>
        <w:t xml:space="preserve"> </w:t>
      </w:r>
      <w:r w:rsidR="0031682F" w:rsidRPr="0031682F">
        <w:rPr>
          <w:rFonts w:cs="Arial"/>
          <w:szCs w:val="22"/>
        </w:rPr>
        <w:t>dieselbe</w:t>
      </w:r>
      <w:r w:rsidRPr="0031682F">
        <w:rPr>
          <w:rFonts w:cs="Arial"/>
          <w:szCs w:val="22"/>
        </w:rPr>
        <w:t xml:space="preserve"> Handlungsfähigkeit zur Ausübung ihrer Rechte wie andere Menschen</w:t>
      </w:r>
      <w:r w:rsidR="00961EC7">
        <w:rPr>
          <w:rFonts w:cs="Arial"/>
          <w:szCs w:val="22"/>
        </w:rPr>
        <w:t xml:space="preserve"> auch</w:t>
      </w:r>
      <w:r w:rsidRPr="0031682F">
        <w:rPr>
          <w:rFonts w:cs="Arial"/>
          <w:szCs w:val="22"/>
        </w:rPr>
        <w:t>. Das gilt insbesondere für das Wahlrecht, das Recht, eine Ehe einzugehen und eine Familie zu gründen, das Recht auf Fortpflanzung, Elternrechte, das Recht auf Einwilligung in intime Beziehungen und in medizinische Behandlung sowie das Recht auf Freiheit.</w:t>
      </w:r>
      <w:r w:rsidRPr="0031682F">
        <w:rPr>
          <w:rStyle w:val="Funotenzeichen"/>
          <w:rFonts w:cs="Arial"/>
          <w:szCs w:val="22"/>
        </w:rPr>
        <w:footnoteReference w:id="226"/>
      </w:r>
      <w:r w:rsidRPr="0031682F">
        <w:rPr>
          <w:rFonts w:cs="Arial"/>
          <w:szCs w:val="22"/>
        </w:rPr>
        <w:t xml:space="preserve"> </w:t>
      </w:r>
    </w:p>
    <w:p w:rsidR="00BA0F8D" w:rsidRPr="0031682F" w:rsidRDefault="00BA0F8D" w:rsidP="00BA0F8D">
      <w:pPr>
        <w:spacing w:before="100" w:beforeAutospacing="1" w:after="100" w:afterAutospacing="1" w:line="276" w:lineRule="auto"/>
        <w:jc w:val="both"/>
        <w:rPr>
          <w:rFonts w:cs="Arial"/>
          <w:szCs w:val="22"/>
        </w:rPr>
      </w:pPr>
      <w:r w:rsidRPr="0031682F">
        <w:rPr>
          <w:rFonts w:cs="Arial"/>
          <w:szCs w:val="22"/>
        </w:rPr>
        <w:t>78. Das Recht auf gleiche Anerkennung vor dem Recht impliziert einen Par</w:t>
      </w:r>
      <w:r w:rsidRPr="0031682F">
        <w:rPr>
          <w:rFonts w:cs="Arial"/>
          <w:szCs w:val="22"/>
        </w:rPr>
        <w:t>a</w:t>
      </w:r>
      <w:r w:rsidRPr="0031682F">
        <w:rPr>
          <w:rFonts w:cs="Arial"/>
          <w:szCs w:val="22"/>
        </w:rPr>
        <w:t>digmenwechsel weg von der ersetzenden Entscheidungsfindung</w:t>
      </w:r>
      <w:r w:rsidRPr="0031682F">
        <w:rPr>
          <w:rStyle w:val="Funotenzeichen"/>
          <w:rFonts w:cs="Arial"/>
          <w:szCs w:val="22"/>
        </w:rPr>
        <w:footnoteReference w:id="227"/>
      </w:r>
      <w:r w:rsidRPr="0031682F">
        <w:rPr>
          <w:rFonts w:cs="Arial"/>
          <w:szCs w:val="22"/>
        </w:rPr>
        <w:t xml:space="preserve"> hin zur unte</w:t>
      </w:r>
      <w:r w:rsidRPr="0031682F">
        <w:rPr>
          <w:rFonts w:cs="Arial"/>
          <w:szCs w:val="22"/>
        </w:rPr>
        <w:t>r</w:t>
      </w:r>
      <w:r w:rsidRPr="0031682F">
        <w:rPr>
          <w:rFonts w:cs="Arial"/>
          <w:szCs w:val="22"/>
        </w:rPr>
        <w:lastRenderedPageBreak/>
        <w:t>stützten Entscheidungs</w:t>
      </w:r>
      <w:r w:rsidR="00C071C1" w:rsidRPr="0031682F">
        <w:rPr>
          <w:rFonts w:cs="Arial"/>
          <w:szCs w:val="22"/>
        </w:rPr>
        <w:softHyphen/>
      </w:r>
      <w:r w:rsidRPr="0031682F">
        <w:rPr>
          <w:rFonts w:cs="Arial"/>
          <w:szCs w:val="22"/>
        </w:rPr>
        <w:t>findung</w:t>
      </w:r>
      <w:r w:rsidR="00C071C1" w:rsidRPr="0031682F">
        <w:rPr>
          <w:rFonts w:cs="Arial"/>
          <w:szCs w:val="22"/>
        </w:rPr>
        <w:t>.</w:t>
      </w:r>
      <w:r w:rsidRPr="0031682F">
        <w:rPr>
          <w:rStyle w:val="Funotenzeichen"/>
          <w:rFonts w:cs="Arial"/>
          <w:szCs w:val="22"/>
        </w:rPr>
        <w:footnoteReference w:id="228"/>
      </w:r>
      <w:r w:rsidRPr="0031682F">
        <w:rPr>
          <w:rFonts w:cs="Arial"/>
          <w:szCs w:val="22"/>
        </w:rPr>
        <w:t xml:space="preserve"> Diesen Wechsel empfiehlt der Ausschuss den Vertrags</w:t>
      </w:r>
      <w:r w:rsidR="00D32881" w:rsidRPr="0031682F">
        <w:rPr>
          <w:rFonts w:cs="Arial"/>
          <w:szCs w:val="22"/>
        </w:rPr>
        <w:t>staaten</w:t>
      </w:r>
      <w:r w:rsidRPr="0031682F">
        <w:rPr>
          <w:rFonts w:cs="Arial"/>
          <w:szCs w:val="22"/>
        </w:rPr>
        <w:t xml:space="preserve"> systematisch auch in seinen Abschließenden Bemerkungen</w:t>
      </w:r>
      <w:r w:rsidR="00C071C1" w:rsidRPr="0031682F">
        <w:rPr>
          <w:rFonts w:cs="Arial"/>
          <w:szCs w:val="22"/>
        </w:rPr>
        <w:t>.</w:t>
      </w:r>
      <w:r w:rsidRPr="0031682F">
        <w:rPr>
          <w:rStyle w:val="Funotenzeichen"/>
          <w:rFonts w:cs="Arial"/>
          <w:szCs w:val="22"/>
        </w:rPr>
        <w:footnoteReference w:id="229"/>
      </w:r>
      <w:r w:rsidRPr="0031682F">
        <w:rPr>
          <w:rFonts w:cs="Arial"/>
          <w:szCs w:val="22"/>
        </w:rPr>
        <w:t xml:space="preserve"> In der Allgemeinen </w:t>
      </w:r>
      <w:r w:rsidR="00054608">
        <w:rPr>
          <w:rFonts w:cs="Arial"/>
          <w:szCs w:val="22"/>
        </w:rPr>
        <w:t xml:space="preserve">Bemerkung </w:t>
      </w:r>
      <w:r w:rsidRPr="0031682F">
        <w:rPr>
          <w:rFonts w:cs="Arial"/>
          <w:szCs w:val="22"/>
        </w:rPr>
        <w:t>Nr. 1 erklärt er, dass die Vertragsstaaten ve</w:t>
      </w:r>
      <w:r w:rsidRPr="0031682F">
        <w:rPr>
          <w:rFonts w:cs="Arial"/>
          <w:szCs w:val="22"/>
        </w:rPr>
        <w:t>r</w:t>
      </w:r>
      <w:r w:rsidRPr="0031682F">
        <w:rPr>
          <w:rFonts w:cs="Arial"/>
          <w:szCs w:val="22"/>
        </w:rPr>
        <w:t>pflichtet sind, Menschen mit Behinderungen Zugang zu Unterstützung zur Au</w:t>
      </w:r>
      <w:r w:rsidRPr="0031682F">
        <w:rPr>
          <w:rFonts w:cs="Arial"/>
          <w:szCs w:val="22"/>
        </w:rPr>
        <w:t>s</w:t>
      </w:r>
      <w:r w:rsidRPr="0031682F">
        <w:rPr>
          <w:rFonts w:cs="Arial"/>
          <w:szCs w:val="22"/>
        </w:rPr>
        <w:t>übung ihrer rechtlichen Handlungsfähigkeit zu verschaffen,</w:t>
      </w:r>
      <w:r w:rsidRPr="0031682F">
        <w:rPr>
          <w:rStyle w:val="Funotenzeichen"/>
          <w:rFonts w:cs="Arial"/>
          <w:szCs w:val="22"/>
        </w:rPr>
        <w:footnoteReference w:id="230"/>
      </w:r>
      <w:r w:rsidRPr="0031682F">
        <w:rPr>
          <w:rFonts w:cs="Arial"/>
          <w:szCs w:val="22"/>
        </w:rPr>
        <w:t xml:space="preserve"> wobei ihre Rechte, ihr Willen und ihre Präferenzen zu achten sind.</w:t>
      </w:r>
      <w:r w:rsidRPr="0031682F">
        <w:rPr>
          <w:rStyle w:val="Funotenzeichen"/>
          <w:rFonts w:cs="Arial"/>
          <w:szCs w:val="22"/>
        </w:rPr>
        <w:footnoteReference w:id="231"/>
      </w:r>
      <w:r w:rsidRPr="0031682F">
        <w:rPr>
          <w:rFonts w:cs="Arial"/>
          <w:szCs w:val="22"/>
        </w:rPr>
        <w:t xml:space="preserve"> So sollen Menschen mit B</w:t>
      </w:r>
      <w:r w:rsidRPr="0031682F">
        <w:rPr>
          <w:rFonts w:cs="Arial"/>
          <w:szCs w:val="22"/>
        </w:rPr>
        <w:t>e</w:t>
      </w:r>
      <w:r w:rsidRPr="0031682F">
        <w:rPr>
          <w:rFonts w:cs="Arial"/>
          <w:szCs w:val="22"/>
        </w:rPr>
        <w:t xml:space="preserve">hinderungen zum Beispiel eine oder mehrere Vertrauenspersonen wählen können, die </w:t>
      </w:r>
      <w:r w:rsidR="008935D9">
        <w:rPr>
          <w:rFonts w:cs="Arial"/>
          <w:szCs w:val="22"/>
        </w:rPr>
        <w:t>sie</w:t>
      </w:r>
      <w:r w:rsidR="008935D9" w:rsidRPr="0031682F">
        <w:rPr>
          <w:rFonts w:cs="Arial"/>
          <w:szCs w:val="22"/>
        </w:rPr>
        <w:t xml:space="preserve"> </w:t>
      </w:r>
      <w:r w:rsidRPr="0031682F">
        <w:rPr>
          <w:rFonts w:cs="Arial"/>
          <w:szCs w:val="22"/>
        </w:rPr>
        <w:t>bei der Ausübung ihrer rechtlichen Handlungsfähigkeit bei b</w:t>
      </w:r>
      <w:r w:rsidRPr="0031682F">
        <w:rPr>
          <w:rFonts w:cs="Arial"/>
          <w:szCs w:val="22"/>
        </w:rPr>
        <w:t>e</w:t>
      </w:r>
      <w:r w:rsidRPr="0031682F">
        <w:rPr>
          <w:rFonts w:cs="Arial"/>
          <w:szCs w:val="22"/>
        </w:rPr>
        <w:t xml:space="preserve">stimmten Arten von Entscheidungen </w:t>
      </w:r>
      <w:r w:rsidR="008935D9">
        <w:rPr>
          <w:rFonts w:cs="Arial"/>
          <w:szCs w:val="22"/>
        </w:rPr>
        <w:t>unterstützen</w:t>
      </w:r>
      <w:r w:rsidRPr="0031682F">
        <w:rPr>
          <w:rFonts w:cs="Arial"/>
          <w:szCs w:val="22"/>
        </w:rPr>
        <w:t>. Es soll ihnen aber auch fre</w:t>
      </w:r>
      <w:r w:rsidRPr="0031682F">
        <w:rPr>
          <w:rFonts w:cs="Arial"/>
          <w:szCs w:val="22"/>
        </w:rPr>
        <w:t>i</w:t>
      </w:r>
      <w:r w:rsidRPr="0031682F">
        <w:rPr>
          <w:rFonts w:cs="Arial"/>
          <w:szCs w:val="22"/>
        </w:rPr>
        <w:t>stehen, auf andere Formen der Unterstützung zurückzugreifen, wie zum Beispiel Peer-Support, Interessenvertretung (einschließlich Unterstützung bei der Selbs</w:t>
      </w:r>
      <w:r w:rsidRPr="0031682F">
        <w:rPr>
          <w:rFonts w:cs="Arial"/>
          <w:szCs w:val="22"/>
        </w:rPr>
        <w:t>t</w:t>
      </w:r>
      <w:r w:rsidRPr="0031682F">
        <w:rPr>
          <w:rFonts w:cs="Arial"/>
          <w:szCs w:val="22"/>
        </w:rPr>
        <w:t xml:space="preserve">vertretung) oder Kommunikationsassistenz. Dies umfasst auch Maßnahmen in Bezug auf Barrierefreiheit und universelles Design, </w:t>
      </w:r>
      <w:r w:rsidR="00B41E59" w:rsidRPr="0031682F">
        <w:rPr>
          <w:rFonts w:cs="Arial"/>
          <w:szCs w:val="22"/>
        </w:rPr>
        <w:t>etwa</w:t>
      </w:r>
      <w:r w:rsidRPr="0031682F">
        <w:rPr>
          <w:rFonts w:cs="Arial"/>
          <w:szCs w:val="22"/>
        </w:rPr>
        <w:t xml:space="preserve"> die Zurverfügun</w:t>
      </w:r>
      <w:r w:rsidRPr="0031682F">
        <w:rPr>
          <w:rFonts w:cs="Arial"/>
          <w:szCs w:val="22"/>
        </w:rPr>
        <w:t>g</w:t>
      </w:r>
      <w:r w:rsidRPr="0031682F">
        <w:rPr>
          <w:rFonts w:cs="Arial"/>
          <w:szCs w:val="22"/>
        </w:rPr>
        <w:t>stellung von Informationen in verständlicher Form oder die Entwicklung und A</w:t>
      </w:r>
      <w:r w:rsidRPr="0031682F">
        <w:rPr>
          <w:rFonts w:cs="Arial"/>
          <w:szCs w:val="22"/>
        </w:rPr>
        <w:t>n</w:t>
      </w:r>
      <w:r w:rsidRPr="0031682F">
        <w:rPr>
          <w:rFonts w:cs="Arial"/>
          <w:szCs w:val="22"/>
        </w:rPr>
        <w:t>erkennung unterschiedlicher, nicht herkömmlicher Methoden der Kommuni</w:t>
      </w:r>
      <w:r w:rsidR="00AE1804">
        <w:rPr>
          <w:rFonts w:cs="Arial"/>
          <w:szCs w:val="22"/>
        </w:rPr>
        <w:softHyphen/>
      </w:r>
      <w:r w:rsidRPr="0031682F">
        <w:rPr>
          <w:rFonts w:cs="Arial"/>
          <w:szCs w:val="22"/>
        </w:rPr>
        <w:t>ka</w:t>
      </w:r>
      <w:r w:rsidR="00AE1804">
        <w:rPr>
          <w:rFonts w:cs="Arial"/>
          <w:szCs w:val="22"/>
        </w:rPr>
        <w:softHyphen/>
      </w:r>
      <w:r w:rsidRPr="0031682F">
        <w:rPr>
          <w:rFonts w:cs="Arial"/>
          <w:szCs w:val="22"/>
        </w:rPr>
        <w:t>tion.</w:t>
      </w:r>
      <w:r w:rsidRPr="0031682F">
        <w:rPr>
          <w:rStyle w:val="Funotenzeichen"/>
          <w:rFonts w:cs="Arial"/>
          <w:szCs w:val="22"/>
        </w:rPr>
        <w:footnoteReference w:id="232"/>
      </w:r>
      <w:r w:rsidRPr="0031682F">
        <w:rPr>
          <w:rFonts w:cs="Arial"/>
          <w:szCs w:val="22"/>
        </w:rPr>
        <w:t xml:space="preserve"> Der Ausschuss ist auch der Ansicht, dass in Fällen, in denen es auch nach erheblichen Bemühungen praktisch nicht möglich ist, den Willen und die Präferenzen des Betreffenden zu erkennen, die </w:t>
      </w:r>
      <w:r w:rsidR="00A8189E">
        <w:rPr>
          <w:rFonts w:cs="Arial"/>
          <w:szCs w:val="22"/>
        </w:rPr>
        <w:t>„</w:t>
      </w:r>
      <w:r w:rsidRPr="0031682F">
        <w:rPr>
          <w:rFonts w:cs="Arial"/>
          <w:szCs w:val="22"/>
        </w:rPr>
        <w:t>bestmögliche Interpretation des Willens und der Präferenzen</w:t>
      </w:r>
      <w:r w:rsidR="00A8189E">
        <w:rPr>
          <w:rFonts w:cs="Arial"/>
          <w:szCs w:val="22"/>
        </w:rPr>
        <w:t>“</w:t>
      </w:r>
      <w:r w:rsidRPr="0031682F">
        <w:rPr>
          <w:rFonts w:cs="Arial"/>
          <w:szCs w:val="22"/>
        </w:rPr>
        <w:t xml:space="preserve"> an die Stelle der Vorgabe </w:t>
      </w:r>
      <w:r w:rsidR="00A8189E">
        <w:rPr>
          <w:rFonts w:cs="Arial"/>
          <w:szCs w:val="22"/>
        </w:rPr>
        <w:t>„</w:t>
      </w:r>
      <w:r w:rsidRPr="0031682F">
        <w:rPr>
          <w:rFonts w:cs="Arial"/>
          <w:szCs w:val="22"/>
        </w:rPr>
        <w:t>zum Wohl</w:t>
      </w:r>
      <w:r w:rsidR="00A8189E">
        <w:rPr>
          <w:rFonts w:cs="Arial"/>
          <w:szCs w:val="22"/>
        </w:rPr>
        <w:t>“</w:t>
      </w:r>
      <w:r w:rsidRPr="0031682F">
        <w:rPr>
          <w:rFonts w:cs="Arial"/>
          <w:szCs w:val="22"/>
        </w:rPr>
        <w:t xml:space="preserve"> aus der </w:t>
      </w:r>
      <w:r w:rsidR="0031682F" w:rsidRPr="0031682F">
        <w:rPr>
          <w:rFonts w:cs="Arial"/>
          <w:szCs w:val="22"/>
        </w:rPr>
        <w:t>Perspektive</w:t>
      </w:r>
      <w:r w:rsidRPr="0031682F">
        <w:rPr>
          <w:rFonts w:cs="Arial"/>
          <w:szCs w:val="22"/>
        </w:rPr>
        <w:t xml:space="preserve"> eine</w:t>
      </w:r>
      <w:r w:rsidR="008935D9">
        <w:rPr>
          <w:rFonts w:cs="Arial"/>
          <w:szCs w:val="22"/>
        </w:rPr>
        <w:t>r dritten Person</w:t>
      </w:r>
      <w:r w:rsidRPr="0031682F">
        <w:rPr>
          <w:rFonts w:cs="Arial"/>
          <w:szCs w:val="22"/>
        </w:rPr>
        <w:t xml:space="preserve"> treten muss.</w:t>
      </w:r>
      <w:r w:rsidRPr="0031682F">
        <w:rPr>
          <w:rStyle w:val="Funotenzeichen"/>
          <w:rFonts w:cs="Arial"/>
          <w:szCs w:val="22"/>
        </w:rPr>
        <w:footnoteReference w:id="233"/>
      </w:r>
    </w:p>
    <w:p w:rsidR="00BA0F8D" w:rsidRPr="0031682F" w:rsidRDefault="00BA0F8D" w:rsidP="00BA0F8D">
      <w:pPr>
        <w:spacing w:before="100" w:beforeAutospacing="1" w:after="100" w:afterAutospacing="1" w:line="276" w:lineRule="auto"/>
        <w:jc w:val="both"/>
        <w:rPr>
          <w:rFonts w:cs="Arial"/>
          <w:szCs w:val="22"/>
        </w:rPr>
      </w:pPr>
      <w:r w:rsidRPr="0031682F">
        <w:rPr>
          <w:rFonts w:cs="Arial"/>
          <w:szCs w:val="22"/>
        </w:rPr>
        <w:t>79. Schließlich hat der Ausschuss darauf hingewiesen, dass die Vertragsstaaten für geeignete und wirksame Sicherungen der Ausübung der rechtlichen Handlungsfähigkeit sorgen müssen. Dazu zählt auch der Schutz gegen una</w:t>
      </w:r>
      <w:r w:rsidRPr="0031682F">
        <w:rPr>
          <w:rFonts w:cs="Arial"/>
          <w:szCs w:val="22"/>
        </w:rPr>
        <w:t>n</w:t>
      </w:r>
      <w:r w:rsidRPr="0031682F">
        <w:rPr>
          <w:rFonts w:cs="Arial"/>
          <w:szCs w:val="22"/>
        </w:rPr>
        <w:t>gemessene Einflu</w:t>
      </w:r>
      <w:r w:rsidR="00654589">
        <w:rPr>
          <w:rFonts w:cs="Arial"/>
          <w:szCs w:val="22"/>
        </w:rPr>
        <w:t>ss</w:t>
      </w:r>
      <w:r w:rsidRPr="0031682F">
        <w:rPr>
          <w:rFonts w:cs="Arial"/>
          <w:szCs w:val="22"/>
        </w:rPr>
        <w:t>nahme bzw. Missbrauch.</w:t>
      </w:r>
      <w:r w:rsidRPr="0031682F">
        <w:rPr>
          <w:rStyle w:val="Funotenzeichen"/>
          <w:rFonts w:cs="Arial"/>
          <w:szCs w:val="22"/>
        </w:rPr>
        <w:footnoteReference w:id="234"/>
      </w:r>
      <w:r w:rsidRPr="0031682F">
        <w:rPr>
          <w:rFonts w:cs="Arial"/>
          <w:szCs w:val="22"/>
        </w:rPr>
        <w:t xml:space="preserve"> </w:t>
      </w:r>
    </w:p>
    <w:p w:rsidR="00BA0F8D" w:rsidRPr="0031682F" w:rsidRDefault="00BA0F8D" w:rsidP="00681F9D">
      <w:pPr>
        <w:pStyle w:val="berschrift3"/>
      </w:pPr>
      <w:bookmarkStart w:id="34" w:name="_Toc528496127"/>
      <w:r w:rsidRPr="0031682F">
        <w:t>v. Recht auf Leben und Freiheit von Missbrauch, Gewalt und schädlichen Praktiken in allen Lebensbereichen (Artikel 10, 16, 17)</w:t>
      </w:r>
      <w:bookmarkEnd w:id="34"/>
    </w:p>
    <w:p w:rsidR="00BA0F8D" w:rsidRPr="0031682F" w:rsidRDefault="00BA0F8D" w:rsidP="00BA0F8D">
      <w:pPr>
        <w:spacing w:before="100" w:beforeAutospacing="1" w:after="100" w:afterAutospacing="1" w:line="276" w:lineRule="auto"/>
        <w:jc w:val="both"/>
        <w:rPr>
          <w:rFonts w:cs="Arial"/>
          <w:szCs w:val="22"/>
        </w:rPr>
      </w:pPr>
      <w:r w:rsidRPr="0031682F">
        <w:rPr>
          <w:rFonts w:cs="Arial"/>
          <w:szCs w:val="22"/>
        </w:rPr>
        <w:t xml:space="preserve">80. In seinen Abschließenden Bemerkungen hat der Ausschuss Vertragsstaaten eindringlich ermahnt, Maßnahmen zur Unterbindung von Tötungen aus </w:t>
      </w:r>
      <w:r w:rsidR="00A8189E">
        <w:rPr>
          <w:rFonts w:cs="Arial"/>
          <w:szCs w:val="22"/>
        </w:rPr>
        <w:t>„</w:t>
      </w:r>
      <w:r w:rsidRPr="0031682F">
        <w:rPr>
          <w:rFonts w:cs="Arial"/>
          <w:szCs w:val="22"/>
        </w:rPr>
        <w:t>Mitleid</w:t>
      </w:r>
      <w:r w:rsidR="00A8189E">
        <w:rPr>
          <w:rFonts w:cs="Arial"/>
          <w:szCs w:val="22"/>
        </w:rPr>
        <w:t>“</w:t>
      </w:r>
      <w:r w:rsidRPr="0031682F">
        <w:rPr>
          <w:rFonts w:cs="Arial"/>
          <w:szCs w:val="22"/>
        </w:rPr>
        <w:t xml:space="preserve"> oder aus Gründen der Ehre</w:t>
      </w:r>
      <w:r w:rsidRPr="0031682F">
        <w:rPr>
          <w:rStyle w:val="Funotenzeichen"/>
          <w:rFonts w:cs="Arial"/>
          <w:szCs w:val="22"/>
        </w:rPr>
        <w:footnoteReference w:id="235"/>
      </w:r>
      <w:r w:rsidRPr="0031682F">
        <w:rPr>
          <w:rFonts w:cs="Arial"/>
          <w:szCs w:val="22"/>
        </w:rPr>
        <w:t xml:space="preserve"> sowie Verbrechen mit rituellem Charakter</w:t>
      </w:r>
      <w:r w:rsidRPr="0031682F">
        <w:rPr>
          <w:rStyle w:val="Funotenzeichen"/>
          <w:rFonts w:cs="Arial"/>
          <w:szCs w:val="22"/>
        </w:rPr>
        <w:footnoteReference w:id="236"/>
      </w:r>
      <w:r w:rsidRPr="0031682F">
        <w:rPr>
          <w:rFonts w:cs="Arial"/>
          <w:szCs w:val="22"/>
        </w:rPr>
        <w:t xml:space="preserve"> zu e</w:t>
      </w:r>
      <w:r w:rsidRPr="0031682F">
        <w:rPr>
          <w:rFonts w:cs="Arial"/>
          <w:szCs w:val="22"/>
        </w:rPr>
        <w:t>r</w:t>
      </w:r>
      <w:r w:rsidRPr="0031682F">
        <w:rPr>
          <w:rFonts w:cs="Arial"/>
          <w:szCs w:val="22"/>
        </w:rPr>
        <w:t>greifen, die an Kindern</w:t>
      </w:r>
      <w:r w:rsidRPr="0031682F">
        <w:rPr>
          <w:rStyle w:val="Funotenzeichen"/>
          <w:rFonts w:cs="Arial"/>
          <w:szCs w:val="22"/>
        </w:rPr>
        <w:footnoteReference w:id="237"/>
      </w:r>
      <w:r w:rsidRPr="0031682F">
        <w:rPr>
          <w:rFonts w:cs="Arial"/>
          <w:szCs w:val="22"/>
        </w:rPr>
        <w:t xml:space="preserve"> und Erwachsenen mit Behinderungen verübt werden. </w:t>
      </w:r>
      <w:r w:rsidRPr="0031682F">
        <w:rPr>
          <w:rFonts w:cs="Arial"/>
          <w:szCs w:val="22"/>
        </w:rPr>
        <w:lastRenderedPageBreak/>
        <w:t>Dies gilt auch für Gewaltverbrechen gegen Menschen mit Albinismus.</w:t>
      </w:r>
      <w:r w:rsidRPr="0031682F">
        <w:rPr>
          <w:rStyle w:val="Funotenzeichen"/>
          <w:rFonts w:cs="Arial"/>
          <w:szCs w:val="22"/>
        </w:rPr>
        <w:footnoteReference w:id="238"/>
      </w:r>
      <w:r w:rsidRPr="0031682F">
        <w:rPr>
          <w:rFonts w:cs="Arial"/>
          <w:szCs w:val="22"/>
        </w:rPr>
        <w:t xml:space="preserve"> Die Ve</w:t>
      </w:r>
      <w:r w:rsidRPr="0031682F">
        <w:rPr>
          <w:rFonts w:cs="Arial"/>
          <w:szCs w:val="22"/>
        </w:rPr>
        <w:t>r</w:t>
      </w:r>
      <w:r w:rsidRPr="0031682F">
        <w:rPr>
          <w:rFonts w:cs="Arial"/>
          <w:szCs w:val="22"/>
        </w:rPr>
        <w:t>tragsstaaten müssen alle möglichen Maßnahmen ergreifen, überwachen und durchsetzen, um die Ursachen von Todesfällen, einschließlich Selbstmorden, aufzuklären,</w:t>
      </w:r>
      <w:r w:rsidRPr="0031682F">
        <w:rPr>
          <w:rStyle w:val="Funotenzeichen"/>
          <w:rFonts w:cs="Arial"/>
          <w:szCs w:val="22"/>
        </w:rPr>
        <w:footnoteReference w:id="239"/>
      </w:r>
      <w:r w:rsidRPr="0031682F">
        <w:rPr>
          <w:rFonts w:cs="Arial"/>
          <w:szCs w:val="22"/>
        </w:rPr>
        <w:t xml:space="preserve"> sowie Maßnahmen, die verhindern, dass Menschen mit B</w:t>
      </w:r>
      <w:r w:rsidRPr="0031682F">
        <w:rPr>
          <w:rFonts w:cs="Arial"/>
          <w:szCs w:val="22"/>
        </w:rPr>
        <w:t>e</w:t>
      </w:r>
      <w:r w:rsidRPr="0031682F">
        <w:rPr>
          <w:rFonts w:cs="Arial"/>
          <w:szCs w:val="22"/>
        </w:rPr>
        <w:t>hinderungen willkürlich getötet werden.</w:t>
      </w:r>
      <w:r w:rsidRPr="0031682F">
        <w:rPr>
          <w:rStyle w:val="Funotenzeichen"/>
          <w:rFonts w:cs="Arial"/>
          <w:szCs w:val="22"/>
        </w:rPr>
        <w:footnoteReference w:id="240"/>
      </w:r>
      <w:r w:rsidRPr="0031682F">
        <w:rPr>
          <w:rFonts w:cs="Arial"/>
          <w:szCs w:val="22"/>
        </w:rPr>
        <w:t xml:space="preserve"> Unter Hinweis darauf, dass Menschen mit psychosozialen</w:t>
      </w:r>
      <w:r w:rsidR="00315531">
        <w:rPr>
          <w:rFonts w:cs="Arial"/>
          <w:szCs w:val="22"/>
        </w:rPr>
        <w:t xml:space="preserve"> Beeinträchtigungen</w:t>
      </w:r>
      <w:r w:rsidRPr="0031682F">
        <w:rPr>
          <w:rFonts w:cs="Arial"/>
          <w:szCs w:val="22"/>
        </w:rPr>
        <w:t xml:space="preserve"> und/oder </w:t>
      </w:r>
      <w:r w:rsidR="00315531">
        <w:rPr>
          <w:rFonts w:cs="Arial"/>
          <w:szCs w:val="22"/>
        </w:rPr>
        <w:t>anderen Lernbedingungen</w:t>
      </w:r>
      <w:r w:rsidRPr="0031682F">
        <w:rPr>
          <w:rFonts w:cs="Arial"/>
          <w:szCs w:val="22"/>
        </w:rPr>
        <w:t xml:space="preserve"> in der Praxis möglicherweise ein erhöhtes Risiko haben, mit der Todesstrafe konfrontiert zu sein, weil verfahrensbezogene Vorkehrungen im Strafverfahren fehlen,</w:t>
      </w:r>
      <w:r w:rsidRPr="0031682F">
        <w:rPr>
          <w:rStyle w:val="Funotenzeichen"/>
          <w:rFonts w:cs="Arial"/>
          <w:szCs w:val="22"/>
        </w:rPr>
        <w:footnoteReference w:id="241"/>
      </w:r>
      <w:r w:rsidR="009D729D">
        <w:rPr>
          <w:rFonts w:cs="Arial"/>
          <w:szCs w:val="22"/>
        </w:rPr>
        <w:t xml:space="preserve"> </w:t>
      </w:r>
      <w:r w:rsidRPr="0031682F">
        <w:rPr>
          <w:rFonts w:cs="Arial"/>
          <w:szCs w:val="22"/>
        </w:rPr>
        <w:t xml:space="preserve">hat </w:t>
      </w:r>
      <w:r w:rsidR="009D729D">
        <w:rPr>
          <w:rFonts w:cs="Arial"/>
          <w:szCs w:val="22"/>
        </w:rPr>
        <w:t>d</w:t>
      </w:r>
      <w:r w:rsidRPr="0031682F">
        <w:rPr>
          <w:rFonts w:cs="Arial"/>
          <w:szCs w:val="22"/>
        </w:rPr>
        <w:t xml:space="preserve">er </w:t>
      </w:r>
      <w:r w:rsidR="009D729D">
        <w:rPr>
          <w:rFonts w:cs="Arial"/>
          <w:szCs w:val="22"/>
        </w:rPr>
        <w:t xml:space="preserve">Ausschuss </w:t>
      </w:r>
      <w:r w:rsidRPr="0031682F">
        <w:rPr>
          <w:rFonts w:cs="Arial"/>
          <w:szCs w:val="22"/>
        </w:rPr>
        <w:t>Vertragsstaaten dazu ermutigt, die Todesstrafe durch andere Sanktionsformen zu ersetzen.</w:t>
      </w:r>
      <w:r w:rsidRPr="0031682F">
        <w:rPr>
          <w:rStyle w:val="Funotenzeichen"/>
          <w:rFonts w:cs="Arial"/>
          <w:szCs w:val="22"/>
        </w:rPr>
        <w:footnoteReference w:id="242"/>
      </w:r>
      <w:r w:rsidRPr="0031682F">
        <w:rPr>
          <w:rFonts w:cs="Arial"/>
          <w:szCs w:val="22"/>
        </w:rPr>
        <w:t xml:space="preserve"> </w:t>
      </w:r>
    </w:p>
    <w:p w:rsidR="00BA0F8D" w:rsidRPr="0031682F" w:rsidRDefault="00BA0F8D" w:rsidP="00BA0F8D">
      <w:pPr>
        <w:spacing w:before="100" w:beforeAutospacing="1" w:after="100" w:afterAutospacing="1" w:line="276" w:lineRule="auto"/>
        <w:jc w:val="both"/>
        <w:rPr>
          <w:rFonts w:cs="Arial"/>
          <w:szCs w:val="22"/>
        </w:rPr>
      </w:pPr>
      <w:r w:rsidRPr="0031682F">
        <w:rPr>
          <w:rFonts w:cs="Arial"/>
          <w:szCs w:val="22"/>
        </w:rPr>
        <w:t>81. Der Ausschuss hat unterstrichen, dass die Anwendung von Mechanismen einer ersetzenden Entscheidungsfindung in Bezug auf die Beendigung leben</w:t>
      </w:r>
      <w:r w:rsidRPr="0031682F">
        <w:rPr>
          <w:rFonts w:cs="Arial"/>
          <w:szCs w:val="22"/>
        </w:rPr>
        <w:t>s</w:t>
      </w:r>
      <w:r w:rsidRPr="0031682F">
        <w:rPr>
          <w:rFonts w:cs="Arial"/>
          <w:szCs w:val="22"/>
        </w:rPr>
        <w:t>erhaltender Behandlung oder Pflege unvereinbar ist mit dem Recht auf Leben von Menschen mit Behinderungen.</w:t>
      </w:r>
      <w:r w:rsidRPr="0031682F">
        <w:rPr>
          <w:rStyle w:val="Funotenzeichen"/>
          <w:rFonts w:cs="Arial"/>
          <w:szCs w:val="22"/>
        </w:rPr>
        <w:footnoteReference w:id="243"/>
      </w:r>
      <w:r w:rsidRPr="0031682F">
        <w:rPr>
          <w:rFonts w:cs="Arial"/>
          <w:szCs w:val="22"/>
        </w:rPr>
        <w:t xml:space="preserve"> Die Vertragsstaaten müssen sicherstellen, dass Menschen, die Sterbehilfe anstreben, Zugang zu alternativen Handlung</w:t>
      </w:r>
      <w:r w:rsidRPr="0031682F">
        <w:rPr>
          <w:rFonts w:cs="Arial"/>
          <w:szCs w:val="22"/>
        </w:rPr>
        <w:t>s</w:t>
      </w:r>
      <w:r w:rsidRPr="0031682F">
        <w:rPr>
          <w:rFonts w:cs="Arial"/>
          <w:szCs w:val="22"/>
        </w:rPr>
        <w:t>optionen und zu einem würdevollen Leben haben, das durch geeignete palliati</w:t>
      </w:r>
      <w:r w:rsidRPr="0031682F">
        <w:rPr>
          <w:rFonts w:cs="Arial"/>
          <w:szCs w:val="22"/>
        </w:rPr>
        <w:t>v</w:t>
      </w:r>
      <w:r w:rsidRPr="0031682F">
        <w:rPr>
          <w:rFonts w:cs="Arial"/>
          <w:szCs w:val="22"/>
        </w:rPr>
        <w:t>medizinische Maßnahmen, Unterstützungs</w:t>
      </w:r>
      <w:r w:rsidR="006606A8" w:rsidRPr="0031682F">
        <w:rPr>
          <w:rFonts w:cs="Arial"/>
          <w:szCs w:val="22"/>
        </w:rPr>
        <w:softHyphen/>
      </w:r>
      <w:r w:rsidRPr="0031682F">
        <w:rPr>
          <w:rFonts w:cs="Arial"/>
          <w:szCs w:val="22"/>
        </w:rPr>
        <w:t>leistungen für Menschen mit B</w:t>
      </w:r>
      <w:r w:rsidRPr="0031682F">
        <w:rPr>
          <w:rFonts w:cs="Arial"/>
          <w:szCs w:val="22"/>
        </w:rPr>
        <w:t>e</w:t>
      </w:r>
      <w:r w:rsidRPr="0031682F">
        <w:rPr>
          <w:rFonts w:cs="Arial"/>
          <w:szCs w:val="22"/>
        </w:rPr>
        <w:t>hinderungen, häusliche Pflege und andere soziale Maßnahmen, die zu einem menschenwürdigen Leben beitragen, ermöglicht wird.</w:t>
      </w:r>
      <w:r w:rsidRPr="0031682F">
        <w:rPr>
          <w:rStyle w:val="Funotenzeichen"/>
          <w:rFonts w:cs="Arial"/>
          <w:szCs w:val="22"/>
        </w:rPr>
        <w:footnoteReference w:id="244"/>
      </w:r>
      <w:r w:rsidRPr="0031682F">
        <w:rPr>
          <w:rFonts w:cs="Arial"/>
          <w:szCs w:val="22"/>
        </w:rPr>
        <w:t xml:space="preserve"> Auch sollten die Ve</w:t>
      </w:r>
      <w:r w:rsidRPr="0031682F">
        <w:rPr>
          <w:rFonts w:cs="Arial"/>
          <w:szCs w:val="22"/>
        </w:rPr>
        <w:t>r</w:t>
      </w:r>
      <w:r w:rsidRPr="0031682F">
        <w:rPr>
          <w:rFonts w:cs="Arial"/>
          <w:szCs w:val="22"/>
        </w:rPr>
        <w:t>tragsstaaten Umständen, die ein Suizidrisiko für Menschen mit Behinderungen bergen, vorbeugen, solche Umstände erkennen und für Abhilfe sorgen.</w:t>
      </w:r>
      <w:r w:rsidRPr="0031682F">
        <w:rPr>
          <w:rStyle w:val="Funotenzeichen"/>
          <w:rFonts w:cs="Arial"/>
          <w:szCs w:val="22"/>
        </w:rPr>
        <w:footnoteReference w:id="245"/>
      </w:r>
    </w:p>
    <w:p w:rsidR="00BA0F8D" w:rsidRPr="0031682F" w:rsidRDefault="00BA0F8D" w:rsidP="00BA0F8D">
      <w:pPr>
        <w:spacing w:before="100" w:beforeAutospacing="1" w:after="100" w:afterAutospacing="1" w:line="276" w:lineRule="auto"/>
        <w:jc w:val="both"/>
        <w:rPr>
          <w:rFonts w:cs="Arial"/>
          <w:szCs w:val="22"/>
        </w:rPr>
      </w:pPr>
      <w:r w:rsidRPr="0031682F">
        <w:rPr>
          <w:rFonts w:cs="Arial"/>
          <w:szCs w:val="22"/>
        </w:rPr>
        <w:t>82. Der Ausschuss verurteilt alle Formen von Gewalt gegen Menschen mit B</w:t>
      </w:r>
      <w:r w:rsidRPr="0031682F">
        <w:rPr>
          <w:rFonts w:cs="Arial"/>
          <w:szCs w:val="22"/>
        </w:rPr>
        <w:t>e</w:t>
      </w:r>
      <w:r w:rsidRPr="0031682F">
        <w:rPr>
          <w:rFonts w:cs="Arial"/>
          <w:szCs w:val="22"/>
        </w:rPr>
        <w:t>hinderungen und empfiehlt Vertragsstaaten, Maßnahmen zu treffen, um gewal</w:t>
      </w:r>
      <w:r w:rsidRPr="0031682F">
        <w:rPr>
          <w:rFonts w:cs="Arial"/>
          <w:szCs w:val="22"/>
        </w:rPr>
        <w:t>t</w:t>
      </w:r>
      <w:r w:rsidRPr="0031682F">
        <w:rPr>
          <w:rFonts w:cs="Arial"/>
          <w:szCs w:val="22"/>
        </w:rPr>
        <w:t>tätigen Handlungen vorzubeugen, sie zu untersuchen und zu bestrafen. Zu solchen Handlungen zählen auch Belästigung,</w:t>
      </w:r>
      <w:r w:rsidRPr="0031682F">
        <w:rPr>
          <w:rStyle w:val="Funotenzeichen"/>
          <w:rFonts w:cs="Arial"/>
          <w:szCs w:val="22"/>
        </w:rPr>
        <w:footnoteReference w:id="246"/>
      </w:r>
      <w:r w:rsidRPr="0031682F">
        <w:rPr>
          <w:rFonts w:cs="Arial"/>
          <w:szCs w:val="22"/>
        </w:rPr>
        <w:t xml:space="preserve"> Mobbing</w:t>
      </w:r>
      <w:r w:rsidRPr="0031682F">
        <w:rPr>
          <w:rStyle w:val="Funotenzeichen"/>
          <w:rFonts w:cs="Arial"/>
          <w:szCs w:val="22"/>
        </w:rPr>
        <w:footnoteReference w:id="247"/>
      </w:r>
      <w:r w:rsidRPr="0031682F">
        <w:rPr>
          <w:rFonts w:cs="Arial"/>
          <w:szCs w:val="22"/>
        </w:rPr>
        <w:t xml:space="preserve"> und Cybe</w:t>
      </w:r>
      <w:r w:rsidRPr="0031682F">
        <w:rPr>
          <w:rFonts w:cs="Arial"/>
          <w:szCs w:val="22"/>
        </w:rPr>
        <w:t>r</w:t>
      </w:r>
      <w:r w:rsidRPr="0031682F">
        <w:rPr>
          <w:rFonts w:cs="Arial"/>
          <w:szCs w:val="22"/>
        </w:rPr>
        <w:t>mobbing,</w:t>
      </w:r>
      <w:r w:rsidRPr="0031682F">
        <w:rPr>
          <w:rStyle w:val="Funotenzeichen"/>
          <w:rFonts w:cs="Arial"/>
          <w:szCs w:val="22"/>
        </w:rPr>
        <w:footnoteReference w:id="248"/>
      </w:r>
      <w:r w:rsidRPr="0031682F">
        <w:rPr>
          <w:rFonts w:cs="Arial"/>
          <w:szCs w:val="22"/>
        </w:rPr>
        <w:t xml:space="preserve"> körperliche Bestrafung von Erwachsenen</w:t>
      </w:r>
      <w:r w:rsidRPr="0031682F">
        <w:rPr>
          <w:rStyle w:val="Funotenzeichen"/>
          <w:rFonts w:cs="Arial"/>
          <w:szCs w:val="22"/>
        </w:rPr>
        <w:footnoteReference w:id="249"/>
      </w:r>
      <w:r w:rsidRPr="0031682F">
        <w:rPr>
          <w:rFonts w:cs="Arial"/>
          <w:szCs w:val="22"/>
        </w:rPr>
        <w:t xml:space="preserve"> und Kindern mit B</w:t>
      </w:r>
      <w:r w:rsidRPr="0031682F">
        <w:rPr>
          <w:rFonts w:cs="Arial"/>
          <w:szCs w:val="22"/>
        </w:rPr>
        <w:t>e</w:t>
      </w:r>
      <w:r w:rsidRPr="0031682F">
        <w:rPr>
          <w:rFonts w:cs="Arial"/>
          <w:szCs w:val="22"/>
        </w:rPr>
        <w:t>hinderungen,</w:t>
      </w:r>
      <w:r w:rsidRPr="0031682F">
        <w:rPr>
          <w:rStyle w:val="Funotenzeichen"/>
          <w:rFonts w:cs="Arial"/>
          <w:szCs w:val="22"/>
        </w:rPr>
        <w:footnoteReference w:id="250"/>
      </w:r>
      <w:r w:rsidRPr="0031682F">
        <w:rPr>
          <w:rFonts w:cs="Arial"/>
          <w:szCs w:val="22"/>
        </w:rPr>
        <w:t xml:space="preserve"> sexuelle Gewalt</w:t>
      </w:r>
      <w:r w:rsidRPr="0031682F">
        <w:rPr>
          <w:rStyle w:val="Funotenzeichen"/>
          <w:rFonts w:cs="Arial"/>
          <w:szCs w:val="22"/>
        </w:rPr>
        <w:footnoteReference w:id="251"/>
      </w:r>
      <w:r w:rsidRPr="0031682F">
        <w:rPr>
          <w:rFonts w:cs="Arial"/>
          <w:szCs w:val="22"/>
        </w:rPr>
        <w:t xml:space="preserve"> einschließlich Vergewaltigung in der Ehe und </w:t>
      </w:r>
      <w:r w:rsidRPr="0031682F">
        <w:rPr>
          <w:rFonts w:cs="Arial"/>
          <w:szCs w:val="22"/>
        </w:rPr>
        <w:lastRenderedPageBreak/>
        <w:t>Inzest</w:t>
      </w:r>
      <w:r w:rsidRPr="0031682F">
        <w:rPr>
          <w:rStyle w:val="Funotenzeichen"/>
          <w:rFonts w:cs="Arial"/>
          <w:szCs w:val="22"/>
        </w:rPr>
        <w:footnoteReference w:id="252"/>
      </w:r>
      <w:r w:rsidRPr="0031682F">
        <w:rPr>
          <w:rFonts w:cs="Arial"/>
          <w:szCs w:val="22"/>
        </w:rPr>
        <w:t xml:space="preserve"> sowie Gewalt, die in einer institutionellen Umgebung stattfindet.</w:t>
      </w:r>
      <w:r w:rsidRPr="0031682F">
        <w:rPr>
          <w:rStyle w:val="Funotenzeichen"/>
          <w:rFonts w:cs="Arial"/>
          <w:szCs w:val="22"/>
        </w:rPr>
        <w:footnoteReference w:id="253"/>
      </w:r>
      <w:r w:rsidRPr="0031682F">
        <w:rPr>
          <w:rFonts w:cs="Arial"/>
          <w:szCs w:val="22"/>
        </w:rPr>
        <w:t xml:space="preserve"> Während der Ausschuss früher meist von </w:t>
      </w:r>
      <w:r w:rsidR="00A8189E">
        <w:rPr>
          <w:rFonts w:cs="Arial"/>
          <w:szCs w:val="22"/>
        </w:rPr>
        <w:t>„</w:t>
      </w:r>
      <w:r w:rsidRPr="0031682F">
        <w:rPr>
          <w:rFonts w:cs="Arial"/>
          <w:szCs w:val="22"/>
        </w:rPr>
        <w:t>häuslicher Gewalt</w:t>
      </w:r>
      <w:r w:rsidR="00A8189E">
        <w:rPr>
          <w:rFonts w:cs="Arial"/>
          <w:szCs w:val="22"/>
        </w:rPr>
        <w:t>“</w:t>
      </w:r>
      <w:r w:rsidRPr="0031682F">
        <w:rPr>
          <w:rFonts w:cs="Arial"/>
          <w:szCs w:val="22"/>
        </w:rPr>
        <w:t xml:space="preserve"> sprach,</w:t>
      </w:r>
      <w:r w:rsidRPr="0031682F">
        <w:rPr>
          <w:rStyle w:val="Funotenzeichen"/>
          <w:rFonts w:cs="Arial"/>
          <w:szCs w:val="22"/>
        </w:rPr>
        <w:footnoteReference w:id="254"/>
      </w:r>
      <w:r w:rsidRPr="0031682F">
        <w:rPr>
          <w:rFonts w:cs="Arial"/>
          <w:szCs w:val="22"/>
        </w:rPr>
        <w:t xml:space="preserve"> spricht er heute eher von </w:t>
      </w:r>
      <w:r w:rsidR="00A8189E">
        <w:rPr>
          <w:rFonts w:cs="Arial"/>
          <w:szCs w:val="22"/>
        </w:rPr>
        <w:t>„</w:t>
      </w:r>
      <w:r w:rsidRPr="0031682F">
        <w:rPr>
          <w:rFonts w:cs="Arial"/>
          <w:szCs w:val="22"/>
        </w:rPr>
        <w:t>Gewalt innerhalb und außerhalb des häuslichen Bereichs</w:t>
      </w:r>
      <w:r w:rsidR="00A8189E">
        <w:rPr>
          <w:rFonts w:cs="Arial"/>
          <w:szCs w:val="22"/>
        </w:rPr>
        <w:t>“</w:t>
      </w:r>
      <w:r w:rsidRPr="0031682F">
        <w:rPr>
          <w:rFonts w:cs="Arial"/>
          <w:szCs w:val="22"/>
        </w:rPr>
        <w:t>,</w:t>
      </w:r>
      <w:r w:rsidRPr="0031682F">
        <w:rPr>
          <w:rStyle w:val="Funotenzeichen"/>
          <w:rFonts w:cs="Arial"/>
          <w:szCs w:val="22"/>
        </w:rPr>
        <w:footnoteReference w:id="255"/>
      </w:r>
      <w:r w:rsidRPr="0031682F">
        <w:rPr>
          <w:rFonts w:cs="Arial"/>
          <w:szCs w:val="22"/>
        </w:rPr>
        <w:t xml:space="preserve"> da es sich nicht bei allen Fällen von Gewalt im häuslichen Bereich um </w:t>
      </w:r>
      <w:r w:rsidR="00A8189E">
        <w:rPr>
          <w:rFonts w:cs="Arial"/>
          <w:szCs w:val="22"/>
        </w:rPr>
        <w:t>„</w:t>
      </w:r>
      <w:r w:rsidRPr="0031682F">
        <w:rPr>
          <w:rFonts w:cs="Arial"/>
          <w:szCs w:val="22"/>
        </w:rPr>
        <w:t>häusliche Gewalt</w:t>
      </w:r>
      <w:r w:rsidR="00A8189E">
        <w:rPr>
          <w:rFonts w:cs="Arial"/>
          <w:szCs w:val="22"/>
        </w:rPr>
        <w:t>“</w:t>
      </w:r>
      <w:r w:rsidRPr="00711A54">
        <w:rPr>
          <w:rFonts w:cs="Arial"/>
          <w:sz w:val="14"/>
          <w:szCs w:val="22"/>
        </w:rPr>
        <w:t xml:space="preserve"> </w:t>
      </w:r>
      <w:r w:rsidRPr="0031682F">
        <w:rPr>
          <w:rFonts w:cs="Arial"/>
          <w:szCs w:val="22"/>
        </w:rPr>
        <w:t>handelt.</w:t>
      </w:r>
      <w:r w:rsidRPr="00711A54">
        <w:rPr>
          <w:rFonts w:cs="Arial"/>
          <w:sz w:val="14"/>
          <w:szCs w:val="22"/>
        </w:rPr>
        <w:t xml:space="preserve"> </w:t>
      </w:r>
      <w:r w:rsidRPr="0031682F">
        <w:rPr>
          <w:rFonts w:cs="Arial"/>
          <w:szCs w:val="22"/>
        </w:rPr>
        <w:t>Wie</w:t>
      </w:r>
      <w:r w:rsidRPr="00711A54">
        <w:rPr>
          <w:rFonts w:cs="Arial"/>
          <w:sz w:val="14"/>
          <w:szCs w:val="22"/>
        </w:rPr>
        <w:t xml:space="preserve"> </w:t>
      </w:r>
      <w:r w:rsidRPr="0031682F">
        <w:rPr>
          <w:rFonts w:cs="Arial"/>
          <w:szCs w:val="22"/>
        </w:rPr>
        <w:t>der</w:t>
      </w:r>
      <w:r w:rsidRPr="00711A54">
        <w:rPr>
          <w:rFonts w:cs="Arial"/>
          <w:sz w:val="14"/>
          <w:szCs w:val="22"/>
        </w:rPr>
        <w:t xml:space="preserve"> </w:t>
      </w:r>
      <w:r w:rsidRPr="0031682F">
        <w:rPr>
          <w:rFonts w:cs="Arial"/>
          <w:szCs w:val="22"/>
        </w:rPr>
        <w:t>Ausschuss</w:t>
      </w:r>
      <w:r w:rsidRPr="00711A54">
        <w:rPr>
          <w:rFonts w:cs="Arial"/>
          <w:sz w:val="14"/>
          <w:szCs w:val="22"/>
        </w:rPr>
        <w:t xml:space="preserve"> </w:t>
      </w:r>
      <w:r w:rsidRPr="0031682F">
        <w:rPr>
          <w:rFonts w:cs="Arial"/>
          <w:szCs w:val="22"/>
        </w:rPr>
        <w:t>im</w:t>
      </w:r>
      <w:r w:rsidRPr="00711A54">
        <w:rPr>
          <w:rFonts w:cs="Arial"/>
          <w:sz w:val="12"/>
          <w:szCs w:val="22"/>
        </w:rPr>
        <w:t xml:space="preserve"> </w:t>
      </w:r>
      <w:r w:rsidRPr="0031682F">
        <w:rPr>
          <w:rFonts w:cs="Arial"/>
          <w:szCs w:val="22"/>
        </w:rPr>
        <w:t>Fall</w:t>
      </w:r>
      <w:r w:rsidRPr="00711A54">
        <w:rPr>
          <w:rFonts w:cs="Arial"/>
          <w:sz w:val="14"/>
          <w:szCs w:val="22"/>
        </w:rPr>
        <w:t xml:space="preserve"> </w:t>
      </w:r>
      <w:r w:rsidRPr="0031682F">
        <w:rPr>
          <w:rFonts w:cs="Arial"/>
          <w:i/>
          <w:iCs/>
          <w:szCs w:val="22"/>
        </w:rPr>
        <w:t>X.</w:t>
      </w:r>
      <w:r w:rsidRPr="00711A54">
        <w:rPr>
          <w:rFonts w:cs="Arial"/>
          <w:i/>
          <w:iCs/>
          <w:sz w:val="14"/>
          <w:szCs w:val="22"/>
        </w:rPr>
        <w:t> </w:t>
      </w:r>
      <w:r w:rsidRPr="0031682F">
        <w:rPr>
          <w:rFonts w:cs="Arial"/>
          <w:i/>
          <w:iCs/>
          <w:szCs w:val="22"/>
        </w:rPr>
        <w:t>v.</w:t>
      </w:r>
      <w:r w:rsidRPr="00711A54">
        <w:rPr>
          <w:rFonts w:cs="Arial"/>
          <w:i/>
          <w:iCs/>
          <w:sz w:val="16"/>
          <w:szCs w:val="22"/>
        </w:rPr>
        <w:t> </w:t>
      </w:r>
      <w:r w:rsidRPr="0031682F">
        <w:rPr>
          <w:rFonts w:cs="Arial"/>
          <w:i/>
          <w:iCs/>
          <w:szCs w:val="22"/>
        </w:rPr>
        <w:t>Tan</w:t>
      </w:r>
      <w:r w:rsidR="006606A8" w:rsidRPr="0031682F">
        <w:rPr>
          <w:rFonts w:cs="Arial"/>
          <w:i/>
          <w:iCs/>
          <w:szCs w:val="22"/>
        </w:rPr>
        <w:t>z</w:t>
      </w:r>
      <w:r w:rsidRPr="0031682F">
        <w:rPr>
          <w:rFonts w:cs="Arial"/>
          <w:i/>
          <w:iCs/>
          <w:szCs w:val="22"/>
        </w:rPr>
        <w:t>ania</w:t>
      </w:r>
      <w:r w:rsidR="00711A54" w:rsidRPr="00711A54">
        <w:rPr>
          <w:rFonts w:cs="Arial"/>
          <w:i/>
          <w:iCs/>
          <w:sz w:val="14"/>
          <w:szCs w:val="22"/>
        </w:rPr>
        <w:t xml:space="preserve"> </w:t>
      </w:r>
      <w:r w:rsidR="00711A54">
        <w:rPr>
          <w:rFonts w:cs="Arial"/>
          <w:iCs/>
          <w:szCs w:val="22"/>
        </w:rPr>
        <w:t xml:space="preserve">(CRPD/C/18/D/22/2014) </w:t>
      </w:r>
      <w:r w:rsidRPr="0031682F">
        <w:rPr>
          <w:rFonts w:cs="Arial"/>
          <w:iCs/>
          <w:szCs w:val="22"/>
        </w:rPr>
        <w:t>festgestellt hat, müssen die Vertragsstaaten alle notwendigen Maßnahmen treffen, um Gewalt gegen Menschen mit Behinderungen zu verhindern, effektiv zu verfolgen, zu untersuchen und zu bestrafen. In diesem Zusammenhang hat der Ausschuss festgestellt, dass das Versäumnis des Staates, die erforderlichen Maßnahmen zu treffen, im Falle eines tansanischen Staatsbürgers mit Alb</w:t>
      </w:r>
      <w:r w:rsidR="0012579A">
        <w:rPr>
          <w:rFonts w:cs="Arial"/>
          <w:iCs/>
          <w:szCs w:val="22"/>
        </w:rPr>
        <w:t>i</w:t>
      </w:r>
      <w:r w:rsidRPr="0031682F">
        <w:rPr>
          <w:rFonts w:cs="Arial"/>
          <w:iCs/>
          <w:szCs w:val="22"/>
        </w:rPr>
        <w:t>ni</w:t>
      </w:r>
      <w:r w:rsidRPr="0031682F">
        <w:rPr>
          <w:rFonts w:cs="Arial"/>
          <w:iCs/>
          <w:szCs w:val="22"/>
        </w:rPr>
        <w:t>s</w:t>
      </w:r>
      <w:r w:rsidRPr="0031682F">
        <w:rPr>
          <w:rFonts w:cs="Arial"/>
          <w:iCs/>
          <w:szCs w:val="22"/>
        </w:rPr>
        <w:t>mus, dem aufgrund seines Albinismus von zwei Fremden ein Arm abgetrennt wurde, einen Verstoß gegen die Achtung seines Rechts auf körperliche und seelische Unversehrtheit darstellte</w:t>
      </w:r>
      <w:r w:rsidRPr="0031682F">
        <w:rPr>
          <w:rFonts w:cs="Arial"/>
          <w:szCs w:val="22"/>
        </w:rPr>
        <w:t>. Darüber hinaus hat der Ausschuss Vertrag</w:t>
      </w:r>
      <w:r w:rsidRPr="0031682F">
        <w:rPr>
          <w:rFonts w:cs="Arial"/>
          <w:szCs w:val="22"/>
        </w:rPr>
        <w:t>s</w:t>
      </w:r>
      <w:r w:rsidRPr="0031682F">
        <w:rPr>
          <w:rFonts w:cs="Arial"/>
          <w:szCs w:val="22"/>
        </w:rPr>
        <w:t>staaten empfohlen, für barrierefreie und inklusive Unterstützungsleistungen zu sorgen. Diese sollten auch Mechanismen beinhalten, mit denen vertrauliche B</w:t>
      </w:r>
      <w:r w:rsidRPr="0031682F">
        <w:rPr>
          <w:rFonts w:cs="Arial"/>
          <w:szCs w:val="22"/>
        </w:rPr>
        <w:t>e</w:t>
      </w:r>
      <w:r w:rsidRPr="0031682F">
        <w:rPr>
          <w:rFonts w:cs="Arial"/>
          <w:szCs w:val="22"/>
        </w:rPr>
        <w:t>schwerden ermöglicht werden, außerdem Unterkunftsmöglichkeiten und weitere Maßnahmen der Unterstützung. Er hat Mitglied</w:t>
      </w:r>
      <w:r w:rsidR="00711A54">
        <w:rPr>
          <w:rFonts w:cs="Arial"/>
          <w:szCs w:val="22"/>
        </w:rPr>
        <w:t>s</w:t>
      </w:r>
      <w:r w:rsidRPr="0031682F">
        <w:rPr>
          <w:rFonts w:cs="Arial"/>
          <w:szCs w:val="22"/>
        </w:rPr>
        <w:t>staaten des Europarats dazu e</w:t>
      </w:r>
      <w:r w:rsidRPr="0031682F">
        <w:rPr>
          <w:rFonts w:cs="Arial"/>
          <w:szCs w:val="22"/>
        </w:rPr>
        <w:t>r</w:t>
      </w:r>
      <w:r w:rsidRPr="0031682F">
        <w:rPr>
          <w:rFonts w:cs="Arial"/>
          <w:szCs w:val="22"/>
        </w:rPr>
        <w:t xml:space="preserve">mutigt, das </w:t>
      </w:r>
      <w:r w:rsidR="00A8189E">
        <w:rPr>
          <w:rFonts w:cs="Arial"/>
          <w:szCs w:val="22"/>
        </w:rPr>
        <w:t>„</w:t>
      </w:r>
      <w:r w:rsidRPr="0031682F">
        <w:rPr>
          <w:rFonts w:cs="Arial"/>
          <w:szCs w:val="22"/>
        </w:rPr>
        <w:t>Übereinkommen des Europarats zur Verhütung und Bekämpfung von Gewalt gegen Frauen und häuslicher Gewalt</w:t>
      </w:r>
      <w:r w:rsidR="00A8189E">
        <w:rPr>
          <w:rFonts w:cs="Arial"/>
          <w:szCs w:val="22"/>
        </w:rPr>
        <w:t>“</w:t>
      </w:r>
      <w:r w:rsidRPr="0031682F">
        <w:rPr>
          <w:rFonts w:cs="Arial"/>
          <w:szCs w:val="22"/>
        </w:rPr>
        <w:t xml:space="preserve"> zu ratifizieren, das allgemein als </w:t>
      </w:r>
      <w:r w:rsidR="00A8189E">
        <w:rPr>
          <w:rFonts w:cs="Arial"/>
          <w:szCs w:val="22"/>
        </w:rPr>
        <w:t>„</w:t>
      </w:r>
      <w:r w:rsidRPr="0031682F">
        <w:rPr>
          <w:rFonts w:cs="Arial"/>
          <w:szCs w:val="22"/>
        </w:rPr>
        <w:t>Istanbulkonvention</w:t>
      </w:r>
      <w:r w:rsidR="00A8189E">
        <w:rPr>
          <w:rFonts w:cs="Arial"/>
          <w:szCs w:val="22"/>
        </w:rPr>
        <w:t>“</w:t>
      </w:r>
      <w:r w:rsidRPr="0031682F">
        <w:rPr>
          <w:rFonts w:cs="Arial"/>
          <w:szCs w:val="22"/>
        </w:rPr>
        <w:t xml:space="preserve"> bekannt ist.</w:t>
      </w:r>
      <w:r w:rsidRPr="0031682F">
        <w:rPr>
          <w:rStyle w:val="Funotenzeichen"/>
          <w:rFonts w:cs="Arial"/>
          <w:szCs w:val="22"/>
        </w:rPr>
        <w:footnoteReference w:id="256"/>
      </w:r>
    </w:p>
    <w:p w:rsidR="00BA0F8D" w:rsidRPr="0031682F" w:rsidRDefault="00BA0F8D" w:rsidP="00681F9D">
      <w:pPr>
        <w:pStyle w:val="berschrift3"/>
      </w:pPr>
      <w:bookmarkStart w:id="35" w:name="_Toc528496128"/>
      <w:r w:rsidRPr="0031682F">
        <w:t>vi. Gesundheit (Artikel 25), Habilitation und Rehabilitation (Artikel 26) und Verbot der Zwangsunterbringung und Zwangsbehandlung (Artikel 12, 14, 15, 16 und 17)</w:t>
      </w:r>
      <w:bookmarkEnd w:id="35"/>
    </w:p>
    <w:p w:rsidR="00BA0F8D" w:rsidRPr="0031682F" w:rsidRDefault="00BA0F8D" w:rsidP="00BA0F8D">
      <w:pPr>
        <w:spacing w:before="100" w:beforeAutospacing="1" w:after="100" w:afterAutospacing="1" w:line="276" w:lineRule="auto"/>
        <w:jc w:val="both"/>
        <w:rPr>
          <w:rFonts w:cs="Arial"/>
          <w:szCs w:val="22"/>
          <w:u w:val="single"/>
        </w:rPr>
      </w:pPr>
      <w:r w:rsidRPr="0031682F">
        <w:rPr>
          <w:rFonts w:cs="Arial"/>
          <w:szCs w:val="22"/>
          <w:u w:val="single"/>
        </w:rPr>
        <w:t xml:space="preserve">Zugang zu </w:t>
      </w:r>
      <w:r w:rsidR="0031682F" w:rsidRPr="0031682F">
        <w:rPr>
          <w:rFonts w:cs="Arial"/>
          <w:szCs w:val="22"/>
          <w:u w:val="single"/>
        </w:rPr>
        <w:t>Gesundheit</w:t>
      </w:r>
      <w:r w:rsidRPr="0031682F">
        <w:rPr>
          <w:rFonts w:cs="Arial"/>
          <w:szCs w:val="22"/>
          <w:u w:val="single"/>
        </w:rPr>
        <w:t>, einschließlich sexuelle</w:t>
      </w:r>
      <w:r w:rsidR="0012579A">
        <w:rPr>
          <w:rFonts w:cs="Arial"/>
          <w:szCs w:val="22"/>
          <w:u w:val="single"/>
        </w:rPr>
        <w:t>r</w:t>
      </w:r>
      <w:r w:rsidRPr="0031682F">
        <w:rPr>
          <w:rFonts w:cs="Arial"/>
          <w:szCs w:val="22"/>
          <w:u w:val="single"/>
        </w:rPr>
        <w:t xml:space="preserve"> und reproduktive</w:t>
      </w:r>
      <w:r w:rsidR="0012579A">
        <w:rPr>
          <w:rFonts w:cs="Arial"/>
          <w:szCs w:val="22"/>
          <w:u w:val="single"/>
        </w:rPr>
        <w:t>r</w:t>
      </w:r>
      <w:r w:rsidRPr="0031682F">
        <w:rPr>
          <w:rFonts w:cs="Arial"/>
          <w:szCs w:val="22"/>
          <w:u w:val="single"/>
        </w:rPr>
        <w:t xml:space="preserve"> Gesundheit</w:t>
      </w:r>
      <w:r w:rsidR="0012579A">
        <w:rPr>
          <w:rFonts w:cs="Arial"/>
          <w:szCs w:val="22"/>
          <w:u w:val="single"/>
        </w:rPr>
        <w:t xml:space="preserve"> und </w:t>
      </w:r>
      <w:r w:rsidR="00324DA5">
        <w:rPr>
          <w:rFonts w:cs="Arial"/>
          <w:szCs w:val="22"/>
          <w:u w:val="single"/>
        </w:rPr>
        <w:t xml:space="preserve">diesbezüglicher </w:t>
      </w:r>
      <w:r w:rsidR="0012579A">
        <w:rPr>
          <w:rFonts w:cs="Arial"/>
          <w:szCs w:val="22"/>
          <w:u w:val="single"/>
        </w:rPr>
        <w:t>Rechte</w:t>
      </w:r>
      <w:r w:rsidRPr="0031682F">
        <w:rPr>
          <w:rFonts w:cs="Arial"/>
          <w:szCs w:val="22"/>
          <w:u w:val="single"/>
        </w:rPr>
        <w:t>, Habilitation und Rehabilitation</w:t>
      </w:r>
    </w:p>
    <w:p w:rsidR="00BA0F8D" w:rsidRPr="0031682F" w:rsidRDefault="00BA0F8D" w:rsidP="00BA0F8D">
      <w:pPr>
        <w:spacing w:before="100" w:beforeAutospacing="1" w:after="100" w:afterAutospacing="1" w:line="276" w:lineRule="auto"/>
        <w:jc w:val="both"/>
        <w:rPr>
          <w:rFonts w:cs="Arial"/>
          <w:szCs w:val="22"/>
        </w:rPr>
      </w:pPr>
      <w:r w:rsidRPr="0031682F">
        <w:rPr>
          <w:rFonts w:cs="Arial"/>
          <w:szCs w:val="22"/>
        </w:rPr>
        <w:t>83. Nach Artikel 25 des Übereinkommens haben Menschen mit Behinderungen das Recht, das erreichbare Höchstmaß an Gesundheit ohne Diskriminierung au</w:t>
      </w:r>
      <w:r w:rsidRPr="0031682F">
        <w:rPr>
          <w:rFonts w:cs="Arial"/>
          <w:szCs w:val="22"/>
        </w:rPr>
        <w:t>f</w:t>
      </w:r>
      <w:r w:rsidRPr="0031682F">
        <w:rPr>
          <w:rFonts w:cs="Arial"/>
          <w:szCs w:val="22"/>
        </w:rPr>
        <w:t>grund von Behinderung zu genießen. Das bedeutet, dass die Vertragsstaaten Menschen mit Behinderungen nicht den Zugang zu Gesundheitsversorgung, zu Habilitation</w:t>
      </w:r>
      <w:r w:rsidRPr="00711A54">
        <w:rPr>
          <w:rFonts w:cs="Arial"/>
          <w:sz w:val="16"/>
          <w:szCs w:val="22"/>
        </w:rPr>
        <w:t xml:space="preserve"> </w:t>
      </w:r>
      <w:r w:rsidRPr="0031682F">
        <w:rPr>
          <w:rFonts w:cs="Arial"/>
          <w:szCs w:val="22"/>
        </w:rPr>
        <w:t>und</w:t>
      </w:r>
      <w:r w:rsidRPr="00711A54">
        <w:rPr>
          <w:rFonts w:cs="Arial"/>
          <w:sz w:val="14"/>
          <w:szCs w:val="22"/>
        </w:rPr>
        <w:t xml:space="preserve"> </w:t>
      </w:r>
      <w:r w:rsidRPr="0031682F">
        <w:rPr>
          <w:rFonts w:cs="Arial"/>
          <w:szCs w:val="22"/>
        </w:rPr>
        <w:t>Rehabilitation, einschließlich sexueller und reproduktiver Gesund</w:t>
      </w:r>
      <w:r w:rsidR="00711A54">
        <w:rPr>
          <w:rFonts w:cs="Arial"/>
          <w:szCs w:val="22"/>
        </w:rPr>
        <w:softHyphen/>
      </w:r>
      <w:r w:rsidRPr="0031682F">
        <w:rPr>
          <w:rFonts w:cs="Arial"/>
          <w:szCs w:val="22"/>
        </w:rPr>
        <w:t xml:space="preserve">heit und </w:t>
      </w:r>
      <w:r w:rsidR="006606A8" w:rsidRPr="0031682F">
        <w:rPr>
          <w:rFonts w:cs="Arial"/>
          <w:szCs w:val="22"/>
        </w:rPr>
        <w:t xml:space="preserve">diesbezüglicher </w:t>
      </w:r>
      <w:r w:rsidRPr="0031682F">
        <w:rPr>
          <w:rFonts w:cs="Arial"/>
          <w:szCs w:val="22"/>
        </w:rPr>
        <w:t>Rechte sowie seelischer Gesundheit verwehren dürfen.</w:t>
      </w:r>
    </w:p>
    <w:p w:rsidR="00BA0F8D" w:rsidRPr="0031682F" w:rsidRDefault="00BA0F8D" w:rsidP="00BA0F8D">
      <w:pPr>
        <w:spacing w:before="100" w:beforeAutospacing="1" w:after="100" w:afterAutospacing="1" w:line="276" w:lineRule="auto"/>
        <w:jc w:val="both"/>
        <w:rPr>
          <w:rFonts w:cs="Arial"/>
          <w:szCs w:val="22"/>
        </w:rPr>
      </w:pPr>
      <w:r w:rsidRPr="0031682F">
        <w:rPr>
          <w:rFonts w:cs="Arial"/>
          <w:szCs w:val="22"/>
        </w:rPr>
        <w:t xml:space="preserve">84. In seiner Allgemeinen </w:t>
      </w:r>
      <w:r w:rsidR="00054608">
        <w:rPr>
          <w:rFonts w:cs="Arial"/>
          <w:szCs w:val="22"/>
        </w:rPr>
        <w:t xml:space="preserve">Bemerkung </w:t>
      </w:r>
      <w:r w:rsidRPr="0031682F">
        <w:rPr>
          <w:rFonts w:cs="Arial"/>
          <w:szCs w:val="22"/>
        </w:rPr>
        <w:t xml:space="preserve">Nr. 2 hat der Ausschuss dargelegt, dass Gesundheitsdienste für Menschen mit Behinderungen barrierefrei zugänglich sein müssen und dass im Zusammenhang mit der Barrierefreiheit auch die </w:t>
      </w:r>
      <w:r w:rsidRPr="0031682F">
        <w:rPr>
          <w:rFonts w:cs="Arial"/>
          <w:szCs w:val="22"/>
        </w:rPr>
        <w:lastRenderedPageBreak/>
        <w:t>Geschlechterdimension berücksichtigt werden muss.</w:t>
      </w:r>
      <w:r w:rsidRPr="0031682F">
        <w:rPr>
          <w:rStyle w:val="Funotenzeichen"/>
          <w:rFonts w:cs="Arial"/>
          <w:szCs w:val="22"/>
        </w:rPr>
        <w:footnoteReference w:id="257"/>
      </w:r>
      <w:r w:rsidRPr="0031682F">
        <w:rPr>
          <w:rFonts w:cs="Arial"/>
          <w:szCs w:val="22"/>
        </w:rPr>
        <w:t xml:space="preserve"> Später führt er in seiner Allgemeinen </w:t>
      </w:r>
      <w:r w:rsidR="00054608">
        <w:rPr>
          <w:rFonts w:cs="Arial"/>
          <w:szCs w:val="22"/>
        </w:rPr>
        <w:t xml:space="preserve">Bemerkung </w:t>
      </w:r>
      <w:r w:rsidRPr="0031682F">
        <w:rPr>
          <w:rFonts w:cs="Arial"/>
          <w:szCs w:val="22"/>
        </w:rPr>
        <w:t>Nr. </w:t>
      </w:r>
      <w:r w:rsidR="008C432D">
        <w:rPr>
          <w:rFonts w:cs="Arial"/>
          <w:szCs w:val="22"/>
        </w:rPr>
        <w:t>5</w:t>
      </w:r>
      <w:r w:rsidRPr="0031682F">
        <w:rPr>
          <w:rFonts w:cs="Arial"/>
          <w:szCs w:val="22"/>
        </w:rPr>
        <w:t xml:space="preserve"> weiter aus, dass allgemeine Einrichtungen und Dienste der Gesundheitsversorgung für Menschen mit Behinderungen nicht nur barrierefrei zugänglich sein müssen, sondern auch innerhalb ihrer </w:t>
      </w:r>
      <w:r w:rsidR="00EA15E2" w:rsidRPr="0031682F">
        <w:rPr>
          <w:rFonts w:cs="Arial"/>
          <w:szCs w:val="22"/>
        </w:rPr>
        <w:t>G</w:t>
      </w:r>
      <w:r w:rsidRPr="0031682F">
        <w:rPr>
          <w:rFonts w:cs="Arial"/>
          <w:szCs w:val="22"/>
        </w:rPr>
        <w:t xml:space="preserve">emeinden zur Verfügung stehen, anpassungsfähig sein und einen </w:t>
      </w:r>
      <w:r w:rsidR="0031682F" w:rsidRPr="0031682F">
        <w:rPr>
          <w:rFonts w:cs="Arial"/>
          <w:szCs w:val="22"/>
        </w:rPr>
        <w:t>akzeptablen</w:t>
      </w:r>
      <w:r w:rsidRPr="0031682F">
        <w:rPr>
          <w:rFonts w:cs="Arial"/>
          <w:szCs w:val="22"/>
        </w:rPr>
        <w:t xml:space="preserve"> Standard aufweisen müssen. Dies umfasst auch die von einigen Menschen mit B</w:t>
      </w:r>
      <w:r w:rsidRPr="0031682F">
        <w:rPr>
          <w:rFonts w:cs="Arial"/>
          <w:szCs w:val="22"/>
        </w:rPr>
        <w:t>e</w:t>
      </w:r>
      <w:r w:rsidRPr="0031682F">
        <w:rPr>
          <w:rFonts w:cs="Arial"/>
          <w:szCs w:val="22"/>
        </w:rPr>
        <w:t>hinderungen benötigte Unterstützung bei Krankenhausaufenthalten, Operationen und Arztbesuchen. Er stellt fest, dass die Bereitstellung von Pflegepersonal, Physiotherapeuten sowie Psychiatern und Psychologen sowohl in Kliniken als auch vor Ort zu Hause Teil der Verpflichtungen der Vertragsstaaten im Z</w:t>
      </w:r>
      <w:r w:rsidRPr="0031682F">
        <w:rPr>
          <w:rFonts w:cs="Arial"/>
          <w:szCs w:val="22"/>
        </w:rPr>
        <w:t>u</w:t>
      </w:r>
      <w:r w:rsidRPr="0031682F">
        <w:rPr>
          <w:rFonts w:cs="Arial"/>
          <w:szCs w:val="22"/>
        </w:rPr>
        <w:t xml:space="preserve">sammenhang mit Artikel 25 </w:t>
      </w:r>
      <w:r w:rsidR="00EA15E2" w:rsidRPr="0031682F">
        <w:rPr>
          <w:rFonts w:cs="Arial"/>
          <w:szCs w:val="22"/>
        </w:rPr>
        <w:t>ist</w:t>
      </w:r>
      <w:r w:rsidRPr="0031682F">
        <w:rPr>
          <w:rFonts w:cs="Arial"/>
          <w:szCs w:val="22"/>
        </w:rPr>
        <w:t>.</w:t>
      </w:r>
      <w:r w:rsidRPr="0031682F">
        <w:rPr>
          <w:rStyle w:val="Funotenzeichen"/>
          <w:rFonts w:cs="Arial"/>
          <w:szCs w:val="22"/>
        </w:rPr>
        <w:footnoteReference w:id="258"/>
      </w:r>
      <w:r w:rsidRPr="0031682F">
        <w:rPr>
          <w:rFonts w:cs="Arial"/>
          <w:szCs w:val="22"/>
        </w:rPr>
        <w:t xml:space="preserve"> Im Fall </w:t>
      </w:r>
      <w:r w:rsidRPr="0031682F">
        <w:rPr>
          <w:rFonts w:cs="Arial"/>
          <w:i/>
        </w:rPr>
        <w:t>H.M v. Sweden</w:t>
      </w:r>
      <w:r w:rsidRPr="0031682F">
        <w:rPr>
          <w:rFonts w:cs="Arial"/>
        </w:rPr>
        <w:t xml:space="preserve"> stellte der Ausschuss eine Verletzung der UNBRK fest, die darin bestand, dass die örtliche Kommuna</w:t>
      </w:r>
      <w:r w:rsidRPr="0031682F">
        <w:rPr>
          <w:rFonts w:cs="Arial"/>
        </w:rPr>
        <w:t>l</w:t>
      </w:r>
      <w:r w:rsidRPr="0031682F">
        <w:rPr>
          <w:rFonts w:cs="Arial"/>
        </w:rPr>
        <w:t xml:space="preserve">verwaltung sich geweigert hatte, einer </w:t>
      </w:r>
      <w:r w:rsidR="002D5E39">
        <w:rPr>
          <w:rFonts w:cs="Arial"/>
        </w:rPr>
        <w:t>Frau</w:t>
      </w:r>
      <w:r w:rsidR="002D5E39" w:rsidRPr="0031682F">
        <w:rPr>
          <w:rFonts w:cs="Arial"/>
        </w:rPr>
        <w:t xml:space="preserve"> </w:t>
      </w:r>
      <w:r w:rsidRPr="0031682F">
        <w:rPr>
          <w:rFonts w:cs="Arial"/>
        </w:rPr>
        <w:t>mit einer degenerativen Erkrankung, für die das Verlassen ihres Wohnbereichs mit einem große</w:t>
      </w:r>
      <w:r w:rsidR="00EA15E2" w:rsidRPr="0031682F">
        <w:rPr>
          <w:rFonts w:cs="Arial"/>
        </w:rPr>
        <w:t>n</w:t>
      </w:r>
      <w:r w:rsidRPr="0031682F">
        <w:rPr>
          <w:rFonts w:cs="Arial"/>
        </w:rPr>
        <w:t xml:space="preserve"> Risiko verbunden war</w:t>
      </w:r>
      <w:r w:rsidR="002D5E39">
        <w:rPr>
          <w:rFonts w:cs="Arial"/>
        </w:rPr>
        <w:t>,</w:t>
      </w:r>
      <w:r w:rsidRPr="0031682F">
        <w:rPr>
          <w:rFonts w:cs="Arial"/>
        </w:rPr>
        <w:t xml:space="preserve"> eine Baugenehmigung für einen Hydrotherapiepool zur Rehabilitation und Gesundheitserhaltung auf ihrem Grundstück zu erteilen.</w:t>
      </w:r>
      <w:r w:rsidRPr="0031682F">
        <w:rPr>
          <w:rStyle w:val="Funotenzeichen"/>
          <w:rFonts w:cs="Arial"/>
        </w:rPr>
        <w:footnoteReference w:id="259"/>
      </w:r>
      <w:r w:rsidRPr="0031682F">
        <w:rPr>
          <w:rFonts w:cs="Arial"/>
        </w:rPr>
        <w:t xml:space="preserve"> </w:t>
      </w:r>
    </w:p>
    <w:p w:rsidR="00BA0F8D" w:rsidRPr="0031682F" w:rsidRDefault="00BA0F8D" w:rsidP="00BA0F8D">
      <w:pPr>
        <w:spacing w:before="100" w:beforeAutospacing="1" w:after="100" w:afterAutospacing="1" w:line="276" w:lineRule="auto"/>
        <w:jc w:val="both"/>
        <w:rPr>
          <w:rFonts w:cs="Arial"/>
          <w:szCs w:val="22"/>
        </w:rPr>
      </w:pPr>
      <w:r w:rsidRPr="0031682F">
        <w:rPr>
          <w:rFonts w:cs="Arial"/>
          <w:szCs w:val="22"/>
        </w:rPr>
        <w:t xml:space="preserve">85. Das </w:t>
      </w:r>
      <w:r w:rsidR="00A8189E">
        <w:rPr>
          <w:rFonts w:cs="Arial"/>
          <w:szCs w:val="22"/>
        </w:rPr>
        <w:t>„</w:t>
      </w:r>
      <w:r w:rsidRPr="0031682F">
        <w:rPr>
          <w:rFonts w:cs="Arial"/>
          <w:szCs w:val="22"/>
        </w:rPr>
        <w:t>Recht auf Fortpflanzun</w:t>
      </w:r>
      <w:r w:rsidR="00421702">
        <w:rPr>
          <w:rFonts w:cs="Arial"/>
          <w:szCs w:val="22"/>
        </w:rPr>
        <w:t xml:space="preserve">g“ </w:t>
      </w:r>
      <w:r w:rsidRPr="0031682F">
        <w:rPr>
          <w:rFonts w:cs="Arial"/>
          <w:szCs w:val="22"/>
        </w:rPr>
        <w:t xml:space="preserve">wird in der ersten Allgemeinen </w:t>
      </w:r>
      <w:r w:rsidR="00054608">
        <w:rPr>
          <w:rFonts w:cs="Arial"/>
          <w:szCs w:val="22"/>
        </w:rPr>
        <w:t xml:space="preserve">Bemerkung </w:t>
      </w:r>
      <w:r w:rsidRPr="0031682F">
        <w:rPr>
          <w:rFonts w:cs="Arial"/>
          <w:szCs w:val="22"/>
        </w:rPr>
        <w:t>des Ausschusses erwähnt.</w:t>
      </w:r>
      <w:r w:rsidRPr="0031682F">
        <w:rPr>
          <w:rStyle w:val="Funotenzeichen"/>
          <w:rFonts w:cs="Arial"/>
          <w:szCs w:val="22"/>
        </w:rPr>
        <w:footnoteReference w:id="260"/>
      </w:r>
      <w:r w:rsidRPr="0031682F">
        <w:rPr>
          <w:rFonts w:cs="Arial"/>
          <w:szCs w:val="22"/>
        </w:rPr>
        <w:t xml:space="preserve"> Später ging der Ausschuss dazu über, in seinen weiteren Allgemeinen Bemerkungen und seinen Abschließenden Bemerkungen von </w:t>
      </w:r>
      <w:r w:rsidR="00A8189E">
        <w:rPr>
          <w:rFonts w:cs="Arial"/>
          <w:szCs w:val="22"/>
        </w:rPr>
        <w:t>„</w:t>
      </w:r>
      <w:r w:rsidRPr="0031682F">
        <w:rPr>
          <w:rFonts w:cs="Arial"/>
          <w:szCs w:val="22"/>
        </w:rPr>
        <w:t xml:space="preserve">sexueller </w:t>
      </w:r>
      <w:r w:rsidR="0031682F">
        <w:rPr>
          <w:rFonts w:cs="Arial"/>
          <w:szCs w:val="22"/>
        </w:rPr>
        <w:t>u</w:t>
      </w:r>
      <w:r w:rsidRPr="0031682F">
        <w:rPr>
          <w:rFonts w:cs="Arial"/>
          <w:szCs w:val="22"/>
        </w:rPr>
        <w:t>nd reproduktiver Gesundheit und diesbezüglichen Rechten</w:t>
      </w:r>
      <w:r w:rsidR="00A8189E">
        <w:rPr>
          <w:rFonts w:cs="Arial"/>
          <w:szCs w:val="22"/>
        </w:rPr>
        <w:t>“</w:t>
      </w:r>
      <w:r w:rsidRPr="0031682F">
        <w:rPr>
          <w:rFonts w:cs="Arial"/>
          <w:szCs w:val="22"/>
        </w:rPr>
        <w:t xml:space="preserve"> zu sprechen.</w:t>
      </w:r>
      <w:r w:rsidRPr="0031682F">
        <w:rPr>
          <w:rStyle w:val="Funotenzeichen"/>
          <w:rFonts w:cs="Arial"/>
          <w:szCs w:val="22"/>
        </w:rPr>
        <w:footnoteReference w:id="261"/>
      </w:r>
      <w:r w:rsidRPr="0031682F">
        <w:rPr>
          <w:rFonts w:cs="Arial"/>
          <w:szCs w:val="22"/>
        </w:rPr>
        <w:t xml:space="preserve"> Der Ausschuss wies darauf hin</w:t>
      </w:r>
      <w:r w:rsidR="00EA15E2" w:rsidRPr="0031682F">
        <w:rPr>
          <w:rFonts w:cs="Arial"/>
          <w:szCs w:val="22"/>
        </w:rPr>
        <w:t>,</w:t>
      </w:r>
      <w:r w:rsidRPr="0031682F">
        <w:rPr>
          <w:rFonts w:cs="Arial"/>
          <w:szCs w:val="22"/>
        </w:rPr>
        <w:t xml:space="preserve"> dass es besonders wichtig sei, diese Rechte insbesondere für Frauen und Mädchen mit Behinderungen siche</w:t>
      </w:r>
      <w:r w:rsidRPr="0031682F">
        <w:rPr>
          <w:rFonts w:cs="Arial"/>
          <w:szCs w:val="22"/>
        </w:rPr>
        <w:t>r</w:t>
      </w:r>
      <w:r w:rsidRPr="0031682F">
        <w:rPr>
          <w:rFonts w:cs="Arial"/>
          <w:szCs w:val="22"/>
        </w:rPr>
        <w:t>zustellen, da sie häufig Opfer einer Stereotypisierung seien, die sie als asexuell oder hypersexuell darstelle</w:t>
      </w:r>
      <w:r w:rsidRPr="0031682F">
        <w:rPr>
          <w:rStyle w:val="Funotenzeichen"/>
          <w:rFonts w:cs="Arial"/>
          <w:szCs w:val="22"/>
        </w:rPr>
        <w:footnoteReference w:id="262"/>
      </w:r>
      <w:r w:rsidRPr="0031682F">
        <w:rPr>
          <w:rFonts w:cs="Arial"/>
          <w:szCs w:val="22"/>
        </w:rPr>
        <w:t xml:space="preserve"> oder als nicht in der Lage, einvernehmlichen Geschlechtsverkehr zu haben.</w:t>
      </w:r>
      <w:r w:rsidRPr="0031682F">
        <w:rPr>
          <w:rStyle w:val="Funotenzeichen"/>
          <w:rFonts w:cs="Arial"/>
          <w:szCs w:val="22"/>
        </w:rPr>
        <w:footnoteReference w:id="263"/>
      </w:r>
      <w:r w:rsidRPr="0031682F">
        <w:rPr>
          <w:rFonts w:cs="Arial"/>
          <w:szCs w:val="22"/>
        </w:rPr>
        <w:t xml:space="preserve"> Die Vertrags</w:t>
      </w:r>
      <w:r w:rsidR="00D32881" w:rsidRPr="0031682F">
        <w:rPr>
          <w:rFonts w:cs="Arial"/>
          <w:szCs w:val="22"/>
        </w:rPr>
        <w:t>staaten</w:t>
      </w:r>
      <w:r w:rsidRPr="0031682F">
        <w:rPr>
          <w:rFonts w:cs="Arial"/>
          <w:szCs w:val="22"/>
        </w:rPr>
        <w:t xml:space="preserve"> müssen sowohl die r</w:t>
      </w:r>
      <w:r w:rsidRPr="0031682F">
        <w:rPr>
          <w:rFonts w:cs="Arial"/>
          <w:szCs w:val="22"/>
        </w:rPr>
        <w:t>e</w:t>
      </w:r>
      <w:r w:rsidRPr="0031682F">
        <w:rPr>
          <w:rFonts w:cs="Arial"/>
          <w:szCs w:val="22"/>
        </w:rPr>
        <w:t>produktive als auch die sexuelle Gesundheit und die diesbezüglichen Rechte von Menschen mit Behinderungen sicherstellen. So müssen sie beispielsweise dafür sorgen, Menschen mit Behinderungen Informationen über sexuelle und r</w:t>
      </w:r>
      <w:r w:rsidRPr="0031682F">
        <w:rPr>
          <w:rFonts w:cs="Arial"/>
          <w:szCs w:val="22"/>
        </w:rPr>
        <w:t>e</w:t>
      </w:r>
      <w:r w:rsidRPr="0031682F">
        <w:rPr>
          <w:rFonts w:cs="Arial"/>
          <w:szCs w:val="22"/>
        </w:rPr>
        <w:t>produktive Gesundheit und diesbezügliche Rechte zur Verfügung zu stellen, ei</w:t>
      </w:r>
      <w:r w:rsidRPr="0031682F">
        <w:rPr>
          <w:rFonts w:cs="Arial"/>
          <w:szCs w:val="22"/>
        </w:rPr>
        <w:t>n</w:t>
      </w:r>
      <w:r w:rsidRPr="0031682F">
        <w:rPr>
          <w:rFonts w:cs="Arial"/>
          <w:szCs w:val="22"/>
        </w:rPr>
        <w:t>schließlich Informationen über HIV bzw. A</w:t>
      </w:r>
      <w:r w:rsidR="00241763">
        <w:rPr>
          <w:rFonts w:cs="Arial"/>
          <w:szCs w:val="22"/>
        </w:rPr>
        <w:t>ids</w:t>
      </w:r>
      <w:r w:rsidRPr="0031682F">
        <w:rPr>
          <w:rFonts w:cs="Arial"/>
          <w:szCs w:val="22"/>
        </w:rPr>
        <w:t xml:space="preserve"> und andere sexuell übertragbare Infektionen.</w:t>
      </w:r>
      <w:r w:rsidRPr="0031682F">
        <w:rPr>
          <w:rStyle w:val="Funotenzeichen"/>
          <w:rFonts w:cs="Arial"/>
          <w:szCs w:val="22"/>
        </w:rPr>
        <w:footnoteReference w:id="264"/>
      </w:r>
      <w:r w:rsidRPr="0031682F">
        <w:rPr>
          <w:rFonts w:cs="Arial"/>
          <w:szCs w:val="22"/>
        </w:rPr>
        <w:t xml:space="preserve"> Sie müssen auch sicherstellen, dass Frauen mit Behinderungen </w:t>
      </w:r>
      <w:r w:rsidRPr="0031682F">
        <w:rPr>
          <w:rFonts w:cs="Arial"/>
          <w:szCs w:val="22"/>
        </w:rPr>
        <w:lastRenderedPageBreak/>
        <w:t>gleichberechtigt mit anderen Zugang zu Möglichkeiten einer sicheren Abtreibung haben.</w:t>
      </w:r>
      <w:r w:rsidRPr="0031682F">
        <w:rPr>
          <w:rStyle w:val="Funotenzeichen"/>
          <w:rFonts w:cs="Arial"/>
          <w:szCs w:val="22"/>
        </w:rPr>
        <w:footnoteReference w:id="265"/>
      </w:r>
      <w:r w:rsidRPr="0031682F">
        <w:rPr>
          <w:rFonts w:cs="Arial"/>
          <w:szCs w:val="22"/>
        </w:rPr>
        <w:t xml:space="preserve"> </w:t>
      </w:r>
    </w:p>
    <w:p w:rsidR="00BA0F8D" w:rsidRPr="0031682F" w:rsidRDefault="00BA0F8D" w:rsidP="00BA0F8D">
      <w:pPr>
        <w:spacing w:before="100" w:beforeAutospacing="1" w:after="100" w:afterAutospacing="1" w:line="276" w:lineRule="auto"/>
        <w:jc w:val="both"/>
        <w:rPr>
          <w:rFonts w:cs="Arial"/>
          <w:szCs w:val="22"/>
          <w:u w:val="single"/>
        </w:rPr>
      </w:pPr>
      <w:r w:rsidRPr="0031682F">
        <w:rPr>
          <w:rFonts w:cs="Arial"/>
          <w:szCs w:val="22"/>
          <w:u w:val="single"/>
        </w:rPr>
        <w:t>Verbot unfreiwilliger Behandlung und Unterbringung</w:t>
      </w:r>
    </w:p>
    <w:p w:rsidR="00BA0F8D" w:rsidRPr="0031682F" w:rsidRDefault="00BA0F8D" w:rsidP="00BA0F8D">
      <w:pPr>
        <w:spacing w:before="100" w:beforeAutospacing="1" w:after="100" w:afterAutospacing="1" w:line="276" w:lineRule="auto"/>
        <w:jc w:val="both"/>
        <w:rPr>
          <w:rFonts w:cs="Arial"/>
          <w:szCs w:val="22"/>
        </w:rPr>
      </w:pPr>
      <w:r w:rsidRPr="0031682F">
        <w:rPr>
          <w:rFonts w:cs="Arial"/>
          <w:szCs w:val="22"/>
        </w:rPr>
        <w:t>86. Im Einklang mit den Artikeln 12, 14 und 15 des Übereinkommens verbietet der Ausschuss alle Formen unfreiwilliger Behandlung und Unterbringung in Ei</w:t>
      </w:r>
      <w:r w:rsidRPr="0031682F">
        <w:rPr>
          <w:rFonts w:cs="Arial"/>
          <w:szCs w:val="22"/>
        </w:rPr>
        <w:t>n</w:t>
      </w:r>
      <w:r w:rsidRPr="0031682F">
        <w:rPr>
          <w:rFonts w:cs="Arial"/>
          <w:szCs w:val="22"/>
        </w:rPr>
        <w:t xml:space="preserve">richtungen der Gesundheitsversorgung, die auf eine vermeintlich von der Person ausgehende Gefahr oder andere Elemente, die in der Beeinträchtigung der Person begründet sind, gestützt sind. In der Allgemeinen </w:t>
      </w:r>
      <w:r w:rsidR="00054608">
        <w:rPr>
          <w:rFonts w:cs="Arial"/>
          <w:szCs w:val="22"/>
        </w:rPr>
        <w:t xml:space="preserve">Bemerkung </w:t>
      </w:r>
      <w:r w:rsidRPr="0031682F">
        <w:rPr>
          <w:rFonts w:cs="Arial"/>
          <w:szCs w:val="22"/>
        </w:rPr>
        <w:t xml:space="preserve">Nr. 1 zur gleichen Anerkennung vor dem Recht hat der Ausschuss klar herausgestellt, dass eine Zwangsbehandlung durch psychiatrisches oder </w:t>
      </w:r>
      <w:r w:rsidR="00D83299" w:rsidRPr="0031682F">
        <w:rPr>
          <w:rFonts w:cs="Arial"/>
          <w:szCs w:val="22"/>
        </w:rPr>
        <w:t>sonstiges</w:t>
      </w:r>
      <w:r w:rsidRPr="0031682F">
        <w:rPr>
          <w:rFonts w:cs="Arial"/>
          <w:szCs w:val="22"/>
        </w:rPr>
        <w:t xml:space="preserve"> medizinisches Fachpersonal eine Verletzung der Rechte auf gleiche A</w:t>
      </w:r>
      <w:r w:rsidRPr="0031682F">
        <w:rPr>
          <w:rFonts w:cs="Arial"/>
          <w:szCs w:val="22"/>
        </w:rPr>
        <w:t>n</w:t>
      </w:r>
      <w:r w:rsidRPr="0031682F">
        <w:rPr>
          <w:rFonts w:cs="Arial"/>
          <w:szCs w:val="22"/>
        </w:rPr>
        <w:t>erkennung vor dem Recht (Artikel 12),</w:t>
      </w:r>
      <w:r w:rsidRPr="0031682F">
        <w:rPr>
          <w:rStyle w:val="Funotenzeichen"/>
          <w:rFonts w:cs="Arial"/>
          <w:szCs w:val="22"/>
        </w:rPr>
        <w:footnoteReference w:id="266"/>
      </w:r>
      <w:r w:rsidRPr="0031682F">
        <w:rPr>
          <w:rFonts w:cs="Arial"/>
          <w:szCs w:val="22"/>
        </w:rPr>
        <w:t xml:space="preserve"> auf Unversehrtheit der Person (Artikel 17), auf Freiheit von Folter (Artikel 15) sowie auf Freiheit von Gewalt, Ausbeutung und Missbrauch (Artikel 16) darstellt.</w:t>
      </w:r>
      <w:r w:rsidRPr="0031682F">
        <w:rPr>
          <w:rStyle w:val="Funotenzeichen"/>
          <w:rFonts w:cs="Arial"/>
          <w:szCs w:val="22"/>
        </w:rPr>
        <w:footnoteReference w:id="267"/>
      </w:r>
      <w:r w:rsidRPr="0031682F">
        <w:rPr>
          <w:rFonts w:cs="Arial"/>
          <w:szCs w:val="22"/>
        </w:rPr>
        <w:t xml:space="preserve"> In seinen Leitlinien zu Artikel 14</w:t>
      </w:r>
      <w:r w:rsidRPr="0031682F">
        <w:rPr>
          <w:rStyle w:val="Funotenzeichen"/>
          <w:rFonts w:cs="Arial"/>
          <w:szCs w:val="22"/>
        </w:rPr>
        <w:footnoteReference w:id="268"/>
      </w:r>
      <w:r w:rsidRPr="0031682F">
        <w:rPr>
          <w:rFonts w:cs="Arial"/>
          <w:szCs w:val="22"/>
        </w:rPr>
        <w:t xml:space="preserve"> verurteilt der Ausschuss auch die unfreiwillige und nicht einverneh</w:t>
      </w:r>
      <w:r w:rsidRPr="0031682F">
        <w:rPr>
          <w:rFonts w:cs="Arial"/>
          <w:szCs w:val="22"/>
        </w:rPr>
        <w:t>m</w:t>
      </w:r>
      <w:r w:rsidRPr="0031682F">
        <w:rPr>
          <w:rFonts w:cs="Arial"/>
          <w:szCs w:val="22"/>
        </w:rPr>
        <w:t xml:space="preserve">liche Einweisung in </w:t>
      </w:r>
      <w:r w:rsidR="000724C7">
        <w:rPr>
          <w:rFonts w:cs="Arial"/>
          <w:szCs w:val="22"/>
        </w:rPr>
        <w:t xml:space="preserve">psychiatrische </w:t>
      </w:r>
      <w:r w:rsidRPr="0031682F">
        <w:rPr>
          <w:rFonts w:cs="Arial"/>
          <w:szCs w:val="22"/>
        </w:rPr>
        <w:t>Einrichtungen sowie Behandlungen ohne Ei</w:t>
      </w:r>
      <w:r w:rsidRPr="0031682F">
        <w:rPr>
          <w:rFonts w:cs="Arial"/>
          <w:szCs w:val="22"/>
        </w:rPr>
        <w:t>n</w:t>
      </w:r>
      <w:r w:rsidRPr="0031682F">
        <w:rPr>
          <w:rFonts w:cs="Arial"/>
          <w:szCs w:val="22"/>
        </w:rPr>
        <w:t xml:space="preserve">willigung während einer Freiheitsentziehung. </w:t>
      </w:r>
      <w:r w:rsidR="00463C7F">
        <w:rPr>
          <w:rFonts w:cs="Arial"/>
        </w:rPr>
        <w:t xml:space="preserve">In den letzten Jahren hat sich der Ausschuss gegen die Annahme eines Zusatzprotokolls zum </w:t>
      </w:r>
      <w:r w:rsidR="00A8189E">
        <w:rPr>
          <w:rFonts w:cs="Arial"/>
        </w:rPr>
        <w:t>„</w:t>
      </w:r>
      <w:r w:rsidR="00463C7F">
        <w:rPr>
          <w:rFonts w:cs="Arial"/>
        </w:rPr>
        <w:t>Übereinkommen des Europarats zum Schutz der Menschenrechte und der Menschenwürde im Hinblick auf die Anwendung von Biologie und Medizin: Übereinkommen über Menschenrechte und Biomedizin</w:t>
      </w:r>
      <w:r w:rsidR="00A8189E">
        <w:rPr>
          <w:rFonts w:cs="Arial"/>
        </w:rPr>
        <w:t>“</w:t>
      </w:r>
      <w:r w:rsidR="00463C7F">
        <w:rPr>
          <w:rFonts w:cs="Arial"/>
        </w:rPr>
        <w:t xml:space="preserve"> (Oviedo-Konvention) ausgesprochen</w:t>
      </w:r>
      <w:r w:rsidR="00463C7F">
        <w:rPr>
          <w:rFonts w:cs="Arial"/>
          <w:b/>
        </w:rPr>
        <w:t>.</w:t>
      </w:r>
      <w:r w:rsidR="00463C7F">
        <w:rPr>
          <w:rFonts w:cs="Arial"/>
        </w:rPr>
        <w:t xml:space="preserve"> Dieses Zusatzprotokoll, in dem es um den Schutz der Menschenrechte und der Würde von Menschen mit psychischen Beeinträchtigungen in Bezug auf die Zwangsei</w:t>
      </w:r>
      <w:r w:rsidR="00463C7F">
        <w:rPr>
          <w:rFonts w:cs="Arial"/>
        </w:rPr>
        <w:t>n</w:t>
      </w:r>
      <w:r w:rsidR="00463C7F">
        <w:rPr>
          <w:rFonts w:cs="Arial"/>
        </w:rPr>
        <w:t>weisung und Zwangsbehandlung (</w:t>
      </w:r>
      <w:r w:rsidR="00A8189E">
        <w:rPr>
          <w:rFonts w:cs="Arial"/>
        </w:rPr>
        <w:t>„</w:t>
      </w:r>
      <w:r w:rsidR="00463C7F">
        <w:rPr>
          <w:rFonts w:cs="Arial"/>
        </w:rPr>
        <w:t>additional protocol concerning the protection of human rights and dignity of persons with mental disorder with regard to involuntary placement and involuntary treatment</w:t>
      </w:r>
      <w:r w:rsidR="00A8189E">
        <w:rPr>
          <w:rFonts w:cs="Arial"/>
        </w:rPr>
        <w:t>“</w:t>
      </w:r>
      <w:r w:rsidR="00463C7F">
        <w:rPr>
          <w:rFonts w:cs="Arial"/>
        </w:rPr>
        <w:t>) geht, ist weder mit dem Wor</w:t>
      </w:r>
      <w:r w:rsidR="00463C7F">
        <w:rPr>
          <w:rFonts w:cs="Arial"/>
        </w:rPr>
        <w:t>t</w:t>
      </w:r>
      <w:r w:rsidR="00463C7F">
        <w:rPr>
          <w:rFonts w:cs="Arial"/>
        </w:rPr>
        <w:t>laut noch mit dem Geist der UNBRK zu vereinbaren.</w:t>
      </w:r>
      <w:r w:rsidRPr="0031682F">
        <w:rPr>
          <w:rStyle w:val="Funotenzeichen"/>
          <w:rFonts w:cs="Arial"/>
          <w:szCs w:val="22"/>
        </w:rPr>
        <w:footnoteReference w:id="269"/>
      </w:r>
      <w:r w:rsidRPr="0031682F">
        <w:rPr>
          <w:rFonts w:cs="Arial"/>
          <w:szCs w:val="22"/>
        </w:rPr>
        <w:t xml:space="preserve"> </w:t>
      </w:r>
    </w:p>
    <w:p w:rsidR="00BA0F8D" w:rsidRPr="0031682F" w:rsidRDefault="00BA0F8D" w:rsidP="00BA0F8D">
      <w:pPr>
        <w:spacing w:before="100" w:beforeAutospacing="1" w:after="100" w:afterAutospacing="1" w:line="276" w:lineRule="auto"/>
        <w:jc w:val="both"/>
        <w:rPr>
          <w:rFonts w:cs="Arial"/>
          <w:szCs w:val="22"/>
        </w:rPr>
      </w:pPr>
      <w:r w:rsidRPr="0031682F">
        <w:rPr>
          <w:rFonts w:cs="Arial"/>
          <w:szCs w:val="22"/>
        </w:rPr>
        <w:t xml:space="preserve">87. Weiterhin empfiehlt der Ausschuss den Vertragsstaaten das Verbot jeglicher Form von Zwangssterilisation, zwangsweisen </w:t>
      </w:r>
      <w:r w:rsidR="0031682F" w:rsidRPr="0031682F">
        <w:rPr>
          <w:rFonts w:cs="Arial"/>
          <w:szCs w:val="22"/>
        </w:rPr>
        <w:t>medizinischen</w:t>
      </w:r>
      <w:r w:rsidRPr="0031682F">
        <w:rPr>
          <w:rFonts w:cs="Arial"/>
          <w:szCs w:val="22"/>
        </w:rPr>
        <w:t xml:space="preserve"> Eingriffen und Hor</w:t>
      </w:r>
      <w:r w:rsidR="007341BF">
        <w:rPr>
          <w:rFonts w:cs="Arial"/>
          <w:szCs w:val="22"/>
        </w:rPr>
        <w:softHyphen/>
      </w:r>
      <w:r w:rsidRPr="0031682F">
        <w:rPr>
          <w:rFonts w:cs="Arial"/>
          <w:szCs w:val="22"/>
        </w:rPr>
        <w:t>mon</w:t>
      </w:r>
      <w:r w:rsidR="007341BF">
        <w:rPr>
          <w:rFonts w:cs="Arial"/>
          <w:szCs w:val="22"/>
        </w:rPr>
        <w:softHyphen/>
      </w:r>
      <w:r w:rsidRPr="0031682F">
        <w:rPr>
          <w:rFonts w:cs="Arial"/>
          <w:szCs w:val="22"/>
        </w:rPr>
        <w:t>behandlungen (</w:t>
      </w:r>
      <w:r w:rsidR="00B44889">
        <w:rPr>
          <w:rFonts w:cs="Arial"/>
          <w:szCs w:val="22"/>
        </w:rPr>
        <w:t>z.B.</w:t>
      </w:r>
      <w:r w:rsidRPr="0031682F">
        <w:rPr>
          <w:rFonts w:cs="Arial"/>
          <w:szCs w:val="22"/>
        </w:rPr>
        <w:t xml:space="preserve"> Lobotomie oder die sogenannte </w:t>
      </w:r>
      <w:r w:rsidR="00A8189E">
        <w:rPr>
          <w:rFonts w:cs="Arial"/>
          <w:szCs w:val="22"/>
        </w:rPr>
        <w:t>„</w:t>
      </w:r>
      <w:r w:rsidRPr="0031682F">
        <w:rPr>
          <w:rFonts w:cs="Arial"/>
          <w:szCs w:val="22"/>
        </w:rPr>
        <w:t>Ashley-Behandlung</w:t>
      </w:r>
      <w:r w:rsidR="00A8189E">
        <w:rPr>
          <w:rFonts w:cs="Arial"/>
          <w:szCs w:val="22"/>
        </w:rPr>
        <w:t>“</w:t>
      </w:r>
      <w:r w:rsidRPr="0031682F">
        <w:rPr>
          <w:rFonts w:cs="Arial"/>
          <w:szCs w:val="22"/>
        </w:rPr>
        <w:t>), erzwungener Abtreibung, Geburtenkontrolle ohne Einwilligung, Zwangsmedika</w:t>
      </w:r>
      <w:r w:rsidR="007341BF">
        <w:rPr>
          <w:rFonts w:cs="Arial"/>
          <w:szCs w:val="22"/>
        </w:rPr>
        <w:softHyphen/>
      </w:r>
      <w:r w:rsidRPr="0031682F">
        <w:rPr>
          <w:rFonts w:cs="Arial"/>
          <w:szCs w:val="22"/>
        </w:rPr>
        <w:t>tion einschließlich des Verbots der zwangsweisen Verabreichung von Medik</w:t>
      </w:r>
      <w:r w:rsidRPr="0031682F">
        <w:rPr>
          <w:rFonts w:cs="Arial"/>
          <w:szCs w:val="22"/>
        </w:rPr>
        <w:t>a</w:t>
      </w:r>
      <w:r w:rsidRPr="0031682F">
        <w:rPr>
          <w:rFonts w:cs="Arial"/>
          <w:szCs w:val="22"/>
        </w:rPr>
        <w:t xml:space="preserve">menten zur </w:t>
      </w:r>
      <w:r w:rsidR="00A8189E">
        <w:rPr>
          <w:rFonts w:cs="Arial"/>
          <w:szCs w:val="22"/>
        </w:rPr>
        <w:t>„</w:t>
      </w:r>
      <w:r w:rsidRPr="0031682F">
        <w:rPr>
          <w:rFonts w:cs="Arial"/>
          <w:szCs w:val="22"/>
        </w:rPr>
        <w:t>Kontrolle des Sexualverhaltens</w:t>
      </w:r>
      <w:r w:rsidR="00421702">
        <w:rPr>
          <w:rFonts w:cs="Arial"/>
          <w:szCs w:val="22"/>
        </w:rPr>
        <w:t>“</w:t>
      </w:r>
      <w:r w:rsidRPr="0031682F">
        <w:rPr>
          <w:rStyle w:val="Funotenzeichen"/>
          <w:rFonts w:cs="Arial"/>
          <w:szCs w:val="22"/>
        </w:rPr>
        <w:footnoteReference w:id="270"/>
      </w:r>
      <w:r w:rsidRPr="0031682F">
        <w:rPr>
          <w:rFonts w:cs="Arial"/>
          <w:szCs w:val="22"/>
        </w:rPr>
        <w:t xml:space="preserve"> sowie einer Zwangsbehandlung mit Elektroschocks.</w:t>
      </w:r>
      <w:r w:rsidRPr="0031682F">
        <w:rPr>
          <w:rStyle w:val="Funotenzeichen"/>
          <w:rFonts w:cs="Arial"/>
          <w:szCs w:val="22"/>
        </w:rPr>
        <w:footnoteReference w:id="271"/>
      </w:r>
      <w:r w:rsidRPr="0031682F">
        <w:rPr>
          <w:rFonts w:cs="Arial"/>
          <w:szCs w:val="22"/>
        </w:rPr>
        <w:t xml:space="preserve"> Auch weibliche Genitalver</w:t>
      </w:r>
      <w:r w:rsidR="007E1C47" w:rsidRPr="0031682F">
        <w:rPr>
          <w:rFonts w:cs="Arial"/>
          <w:szCs w:val="22"/>
        </w:rPr>
        <w:softHyphen/>
      </w:r>
      <w:r w:rsidRPr="0031682F">
        <w:rPr>
          <w:rFonts w:cs="Arial"/>
          <w:szCs w:val="22"/>
        </w:rPr>
        <w:t xml:space="preserve">stümmelung und chirurgische </w:t>
      </w:r>
      <w:r w:rsidRPr="0031682F">
        <w:rPr>
          <w:rFonts w:cs="Arial"/>
          <w:szCs w:val="22"/>
        </w:rPr>
        <w:lastRenderedPageBreak/>
        <w:t>Eingriffe oder Behandlungen an intersexuellen Kindern ohne deren informierte Zustimmung</w:t>
      </w:r>
      <w:r w:rsidRPr="0031682F">
        <w:rPr>
          <w:rStyle w:val="Funotenzeichen"/>
          <w:rFonts w:cs="Arial"/>
          <w:szCs w:val="22"/>
        </w:rPr>
        <w:footnoteReference w:id="272"/>
      </w:r>
      <w:r w:rsidRPr="0031682F">
        <w:rPr>
          <w:rFonts w:cs="Arial"/>
          <w:szCs w:val="22"/>
        </w:rPr>
        <w:t xml:space="preserve"> prangert der Ausschuss an. In vielen Fällen kam er zu dem Schluss, dass diese Praktiken mit Folter, grausamer, unmenschlicher oder e</w:t>
      </w:r>
      <w:r w:rsidRPr="0031682F">
        <w:rPr>
          <w:rFonts w:cs="Arial"/>
          <w:szCs w:val="22"/>
        </w:rPr>
        <w:t>r</w:t>
      </w:r>
      <w:r w:rsidRPr="0031682F">
        <w:rPr>
          <w:rFonts w:cs="Arial"/>
          <w:szCs w:val="22"/>
        </w:rPr>
        <w:t>niedrigender Behandlung oder Strafe gleichzusetzen waren</w:t>
      </w:r>
      <w:r w:rsidRPr="0031682F">
        <w:rPr>
          <w:rFonts w:cs="Arial"/>
          <w:bCs/>
          <w:szCs w:val="22"/>
        </w:rPr>
        <w:t>.</w:t>
      </w:r>
      <w:r w:rsidRPr="0031682F">
        <w:rPr>
          <w:rStyle w:val="Funotenzeichen"/>
          <w:rFonts w:cs="Arial"/>
          <w:bCs/>
          <w:szCs w:val="22"/>
        </w:rPr>
        <w:footnoteReference w:id="273"/>
      </w:r>
    </w:p>
    <w:p w:rsidR="00BA0F8D" w:rsidRPr="0031682F" w:rsidRDefault="00BA0F8D" w:rsidP="00681F9D">
      <w:pPr>
        <w:pStyle w:val="berschrift3"/>
      </w:pPr>
      <w:bookmarkStart w:id="36" w:name="_Toc528496129"/>
      <w:r w:rsidRPr="0031682F">
        <w:t>vii. Inklusive Bildung (Artikel 24)</w:t>
      </w:r>
      <w:bookmarkEnd w:id="36"/>
    </w:p>
    <w:p w:rsidR="00BA0F8D" w:rsidRPr="0031682F" w:rsidRDefault="00BA0F8D" w:rsidP="00BA0F8D">
      <w:pPr>
        <w:spacing w:before="100" w:beforeAutospacing="1" w:after="100" w:afterAutospacing="1" w:line="276" w:lineRule="auto"/>
        <w:jc w:val="both"/>
        <w:rPr>
          <w:rFonts w:cs="Arial"/>
          <w:szCs w:val="22"/>
        </w:rPr>
      </w:pPr>
      <w:r w:rsidRPr="0031682F">
        <w:rPr>
          <w:rFonts w:cs="Arial"/>
          <w:szCs w:val="22"/>
        </w:rPr>
        <w:t>88. Artikel 24 des Übereinkommens verpflichtet die Vertragsstaaten</w:t>
      </w:r>
      <w:r w:rsidR="007E1C47" w:rsidRPr="0031682F">
        <w:rPr>
          <w:rFonts w:cs="Arial"/>
          <w:szCs w:val="22"/>
        </w:rPr>
        <w:t>,</w:t>
      </w:r>
      <w:r w:rsidRPr="0031682F">
        <w:rPr>
          <w:rFonts w:cs="Arial"/>
          <w:szCs w:val="22"/>
        </w:rPr>
        <w:t xml:space="preserve"> </w:t>
      </w:r>
      <w:r w:rsidR="00421702">
        <w:rPr>
          <w:rFonts w:cs="Arial"/>
          <w:szCs w:val="22"/>
        </w:rPr>
        <w:t>„</w:t>
      </w:r>
      <w:r w:rsidRPr="0031682F">
        <w:rPr>
          <w:rFonts w:cs="Arial"/>
          <w:szCs w:val="22"/>
        </w:rPr>
        <w:t>ein i</w:t>
      </w:r>
      <w:r w:rsidRPr="0031682F">
        <w:rPr>
          <w:rFonts w:cs="Arial"/>
          <w:szCs w:val="22"/>
        </w:rPr>
        <w:t>n</w:t>
      </w:r>
      <w:r w:rsidRPr="0031682F">
        <w:rPr>
          <w:rFonts w:cs="Arial"/>
          <w:szCs w:val="22"/>
        </w:rPr>
        <w:t>klusives Bildungssystem auf allen Ebenen und lebenslanges Lernen</w:t>
      </w:r>
      <w:r w:rsidR="00A8189E">
        <w:rPr>
          <w:rFonts w:cs="Arial"/>
          <w:szCs w:val="22"/>
        </w:rPr>
        <w:t>“</w:t>
      </w:r>
      <w:r w:rsidRPr="0031682F">
        <w:rPr>
          <w:rFonts w:cs="Arial"/>
          <w:szCs w:val="22"/>
        </w:rPr>
        <w:t xml:space="preserve"> zu gewäh</w:t>
      </w:r>
      <w:r w:rsidRPr="0031682F">
        <w:rPr>
          <w:rFonts w:cs="Arial"/>
          <w:szCs w:val="22"/>
        </w:rPr>
        <w:t>r</w:t>
      </w:r>
      <w:r w:rsidRPr="0031682F">
        <w:rPr>
          <w:rFonts w:cs="Arial"/>
          <w:szCs w:val="22"/>
        </w:rPr>
        <w:t xml:space="preserve">leisten. Zusätzliche Anleitung zu den Verpflichtungen der Vertragsstaaten nach diesem Artikel liefert der Ausschuss auch in seiner Allgemeinen </w:t>
      </w:r>
      <w:r w:rsidR="00054608">
        <w:rPr>
          <w:rFonts w:cs="Arial"/>
          <w:szCs w:val="22"/>
        </w:rPr>
        <w:t xml:space="preserve">Bemerkung </w:t>
      </w:r>
      <w:r w:rsidRPr="0031682F">
        <w:rPr>
          <w:rFonts w:cs="Arial"/>
          <w:szCs w:val="22"/>
        </w:rPr>
        <w:t>Nr. 4 zur inklusiven Bildung, die er 2016 herausgegeben hat.</w:t>
      </w:r>
    </w:p>
    <w:p w:rsidR="00BA0F8D" w:rsidRPr="0031682F" w:rsidRDefault="00BA0F8D" w:rsidP="00BA0F8D">
      <w:pPr>
        <w:spacing w:before="100" w:beforeAutospacing="1" w:after="100" w:afterAutospacing="1" w:line="276" w:lineRule="auto"/>
        <w:jc w:val="both"/>
        <w:rPr>
          <w:rFonts w:cs="Arial"/>
          <w:szCs w:val="22"/>
        </w:rPr>
      </w:pPr>
      <w:r w:rsidRPr="0031682F">
        <w:rPr>
          <w:rFonts w:cs="Arial"/>
          <w:szCs w:val="22"/>
        </w:rPr>
        <w:t xml:space="preserve">89. In den ältesten seiner Abschließenden Bemerkungen hat der Ausschuss noch nicht alle Formen </w:t>
      </w:r>
      <w:r w:rsidR="005F4B05">
        <w:rPr>
          <w:rFonts w:cs="Arial"/>
          <w:szCs w:val="22"/>
        </w:rPr>
        <w:t>von Sonderbeschulung</w:t>
      </w:r>
      <w:r w:rsidRPr="0031682F">
        <w:rPr>
          <w:rFonts w:cs="Arial"/>
          <w:szCs w:val="22"/>
        </w:rPr>
        <w:t xml:space="preserve"> ausdrücklich verboten. Die Frage, ob spezielle Schulen für Kinder mit Behinderungen unter bestimmten Umständen hinnehmbar sind, wurde nicht ganz eindeutig beantwortet.</w:t>
      </w:r>
      <w:r w:rsidRPr="0031682F">
        <w:rPr>
          <w:rStyle w:val="Funotenzeichen"/>
          <w:rFonts w:cs="Arial"/>
          <w:szCs w:val="22"/>
        </w:rPr>
        <w:footnoteReference w:id="274"/>
      </w:r>
      <w:r w:rsidRPr="0031682F">
        <w:rPr>
          <w:rFonts w:cs="Arial"/>
          <w:szCs w:val="22"/>
        </w:rPr>
        <w:t xml:space="preserve"> Seither erklärt der Ausschuss jedoch ganz explizit, dass ausgrenzende</w:t>
      </w:r>
      <w:r w:rsidR="0014112E" w:rsidRPr="0031682F">
        <w:rPr>
          <w:rFonts w:cs="Arial"/>
          <w:szCs w:val="22"/>
        </w:rPr>
        <w:t xml:space="preserve"> und</w:t>
      </w:r>
      <w:r w:rsidRPr="0031682F">
        <w:rPr>
          <w:rFonts w:cs="Arial"/>
          <w:szCs w:val="22"/>
        </w:rPr>
        <w:t xml:space="preserve"> getrennte Bildungsei</w:t>
      </w:r>
      <w:r w:rsidRPr="0031682F">
        <w:rPr>
          <w:rFonts w:cs="Arial"/>
          <w:szCs w:val="22"/>
        </w:rPr>
        <w:t>n</w:t>
      </w:r>
      <w:r w:rsidRPr="0031682F">
        <w:rPr>
          <w:rFonts w:cs="Arial"/>
          <w:szCs w:val="22"/>
        </w:rPr>
        <w:t>richtungen eine Form der Diskriminierung aufgrund von Behinderung da</w:t>
      </w:r>
      <w:r w:rsidRPr="0031682F">
        <w:rPr>
          <w:rFonts w:cs="Arial"/>
          <w:szCs w:val="22"/>
        </w:rPr>
        <w:t>r</w:t>
      </w:r>
      <w:r w:rsidRPr="0031682F">
        <w:rPr>
          <w:rFonts w:cs="Arial"/>
          <w:szCs w:val="22"/>
        </w:rPr>
        <w:t>stellen</w:t>
      </w:r>
      <w:r w:rsidRPr="0031682F">
        <w:rPr>
          <w:rStyle w:val="Funotenzeichen"/>
          <w:rFonts w:cs="Arial"/>
          <w:szCs w:val="22"/>
        </w:rPr>
        <w:footnoteReference w:id="275"/>
      </w:r>
      <w:r w:rsidRPr="0031682F">
        <w:rPr>
          <w:rFonts w:cs="Arial"/>
          <w:szCs w:val="22"/>
        </w:rPr>
        <w:t xml:space="preserve"> und somit gegen das Übereinkommen verstoßen. In seiner Allgemeinen </w:t>
      </w:r>
      <w:r w:rsidR="00054608">
        <w:rPr>
          <w:rFonts w:cs="Arial"/>
          <w:szCs w:val="22"/>
        </w:rPr>
        <w:t xml:space="preserve">Bemerkung </w:t>
      </w:r>
      <w:r w:rsidRPr="0031682F">
        <w:rPr>
          <w:rFonts w:cs="Arial"/>
          <w:szCs w:val="22"/>
        </w:rPr>
        <w:t xml:space="preserve">Nr. 4 </w:t>
      </w:r>
      <w:r w:rsidR="005F4B05">
        <w:rPr>
          <w:rFonts w:cs="Arial"/>
          <w:szCs w:val="22"/>
        </w:rPr>
        <w:t>definiert</w:t>
      </w:r>
      <w:r w:rsidRPr="0031682F">
        <w:rPr>
          <w:rFonts w:cs="Arial"/>
          <w:szCs w:val="22"/>
        </w:rPr>
        <w:t xml:space="preserve"> der Ausschuss das Recht auf inklusive Bildung in aller Ausführlichkeit.</w:t>
      </w:r>
      <w:r w:rsidRPr="0031682F">
        <w:rPr>
          <w:rStyle w:val="Funotenzeichen"/>
          <w:rFonts w:cs="Arial"/>
          <w:szCs w:val="22"/>
        </w:rPr>
        <w:footnoteReference w:id="276"/>
      </w:r>
      <w:r w:rsidRPr="0031682F">
        <w:rPr>
          <w:rFonts w:cs="Arial"/>
          <w:szCs w:val="22"/>
        </w:rPr>
        <w:t xml:space="preserve"> Darin hat er ausgeführt, dass es einen tief greifenden Umbau des Bildungssystems der Staaten voraussetzt, sowohl im Bereich der Geset</w:t>
      </w:r>
      <w:r w:rsidRPr="0031682F">
        <w:rPr>
          <w:rFonts w:cs="Arial"/>
          <w:szCs w:val="22"/>
        </w:rPr>
        <w:t>z</w:t>
      </w:r>
      <w:r w:rsidRPr="0031682F">
        <w:rPr>
          <w:rFonts w:cs="Arial"/>
          <w:szCs w:val="22"/>
        </w:rPr>
        <w:t>gebung als auch bei den politischen Konzepten und Mechanismen zur Finanzierung, Verwaltung, Ausgestaltung, Erbringung und Überwachung von Bildung.</w:t>
      </w:r>
      <w:r w:rsidRPr="0031682F">
        <w:rPr>
          <w:rStyle w:val="Funotenzeichen"/>
          <w:rFonts w:cs="Arial"/>
          <w:szCs w:val="22"/>
        </w:rPr>
        <w:footnoteReference w:id="277"/>
      </w:r>
      <w:r w:rsidRPr="0031682F">
        <w:rPr>
          <w:rFonts w:cs="Arial"/>
          <w:szCs w:val="22"/>
        </w:rPr>
        <w:t xml:space="preserve"> Er hat den Staaten empfohlen, das </w:t>
      </w:r>
      <w:r w:rsidR="005F4B05">
        <w:rPr>
          <w:rFonts w:cs="Arial"/>
          <w:szCs w:val="22"/>
        </w:rPr>
        <w:t>Sonderschul</w:t>
      </w:r>
      <w:r w:rsidRPr="0031682F">
        <w:rPr>
          <w:rFonts w:cs="Arial"/>
          <w:szCs w:val="22"/>
        </w:rPr>
        <w:t>system vollständig durch ein inklusives</w:t>
      </w:r>
      <w:r w:rsidR="005F4B05">
        <w:rPr>
          <w:rFonts w:cs="Arial"/>
          <w:szCs w:val="22"/>
        </w:rPr>
        <w:t xml:space="preserve"> Bildungssystem</w:t>
      </w:r>
      <w:r w:rsidRPr="0031682F">
        <w:rPr>
          <w:rFonts w:cs="Arial"/>
          <w:szCs w:val="22"/>
        </w:rPr>
        <w:t xml:space="preserve"> zu ersetzen.</w:t>
      </w:r>
      <w:r w:rsidRPr="0031682F">
        <w:rPr>
          <w:rStyle w:val="Funotenzeichen"/>
          <w:rFonts w:cs="Arial"/>
          <w:szCs w:val="22"/>
        </w:rPr>
        <w:footnoteReference w:id="278"/>
      </w:r>
      <w:r w:rsidRPr="0031682F">
        <w:rPr>
          <w:rFonts w:cs="Arial"/>
          <w:szCs w:val="22"/>
        </w:rPr>
        <w:t xml:space="preserve"> Dabei hat er betont, dass die Erfüllung dieser Verpflichtung zwar schrittweise umgesetzt werden kann, dass die Vertragsstaaten jedoch sofort sicherstellen müssen, dass Kinder mit B</w:t>
      </w:r>
      <w:r w:rsidRPr="0031682F">
        <w:rPr>
          <w:rFonts w:cs="Arial"/>
          <w:szCs w:val="22"/>
        </w:rPr>
        <w:t>e</w:t>
      </w:r>
      <w:r w:rsidRPr="0031682F">
        <w:rPr>
          <w:rFonts w:cs="Arial"/>
          <w:szCs w:val="22"/>
        </w:rPr>
        <w:t>hinderungen nicht von der Anmeldung an Schulen des Regelschulsystems au</w:t>
      </w:r>
      <w:r w:rsidRPr="0031682F">
        <w:rPr>
          <w:rFonts w:cs="Arial"/>
          <w:szCs w:val="22"/>
        </w:rPr>
        <w:t>s</w:t>
      </w:r>
      <w:r w:rsidRPr="0031682F">
        <w:rPr>
          <w:rFonts w:cs="Arial"/>
          <w:szCs w:val="22"/>
        </w:rPr>
        <w:t>geschlossen werden und dass ihnen angemessene Vorkehrungen zur Verfügung stehen.</w:t>
      </w:r>
      <w:r w:rsidRPr="0031682F">
        <w:rPr>
          <w:rStyle w:val="Funotenzeichen"/>
          <w:rFonts w:cs="Arial"/>
          <w:szCs w:val="22"/>
        </w:rPr>
        <w:footnoteReference w:id="279"/>
      </w:r>
      <w:r w:rsidRPr="0031682F">
        <w:rPr>
          <w:rFonts w:cs="Arial"/>
          <w:szCs w:val="22"/>
        </w:rPr>
        <w:t xml:space="preserve"> </w:t>
      </w:r>
    </w:p>
    <w:p w:rsidR="00BA0F8D" w:rsidRPr="0031682F" w:rsidRDefault="00BA0F8D" w:rsidP="00BA0F8D">
      <w:pPr>
        <w:spacing w:before="100" w:beforeAutospacing="1" w:after="100" w:afterAutospacing="1" w:line="276" w:lineRule="auto"/>
        <w:jc w:val="both"/>
        <w:rPr>
          <w:rFonts w:cs="Arial"/>
          <w:szCs w:val="22"/>
        </w:rPr>
      </w:pPr>
      <w:bookmarkStart w:id="37" w:name="_Toc489455373"/>
      <w:r w:rsidRPr="0031682F">
        <w:rPr>
          <w:rFonts w:cs="Arial"/>
          <w:szCs w:val="22"/>
        </w:rPr>
        <w:lastRenderedPageBreak/>
        <w:t>90. Im Juni 2018 hat der Ausschuss einen Bericht über eine Spanien betreffende Untersuchung veröffentlicht</w:t>
      </w:r>
      <w:bookmarkEnd w:id="37"/>
      <w:r w:rsidRPr="0031682F">
        <w:rPr>
          <w:rFonts w:cs="Arial"/>
          <w:szCs w:val="22"/>
        </w:rPr>
        <w:t xml:space="preserve"> (CRPD/C/20/3). Darin stellt er fest, dass der Ve</w:t>
      </w:r>
      <w:r w:rsidRPr="0031682F">
        <w:rPr>
          <w:rFonts w:cs="Arial"/>
          <w:szCs w:val="22"/>
        </w:rPr>
        <w:t>r</w:t>
      </w:r>
      <w:r w:rsidRPr="0031682F">
        <w:rPr>
          <w:rFonts w:cs="Arial"/>
          <w:szCs w:val="22"/>
        </w:rPr>
        <w:t>tragsstaat ein strukturelles Muster fortführt, nach dem Menschen mit B</w:t>
      </w:r>
      <w:r w:rsidRPr="0031682F">
        <w:rPr>
          <w:rFonts w:cs="Arial"/>
          <w:szCs w:val="22"/>
        </w:rPr>
        <w:t>e</w:t>
      </w:r>
      <w:r w:rsidRPr="0031682F">
        <w:rPr>
          <w:rFonts w:cs="Arial"/>
          <w:szCs w:val="22"/>
        </w:rPr>
        <w:t xml:space="preserve">hinderungen in diskriminierender Weise ausgeschlossen und getrennt </w:t>
      </w:r>
      <w:r w:rsidR="005654AD">
        <w:rPr>
          <w:rFonts w:cs="Arial"/>
          <w:szCs w:val="22"/>
        </w:rPr>
        <w:t xml:space="preserve">von anderen </w:t>
      </w:r>
      <w:r w:rsidRPr="0031682F">
        <w:rPr>
          <w:rFonts w:cs="Arial"/>
          <w:szCs w:val="22"/>
        </w:rPr>
        <w:t xml:space="preserve">unterrichtet werden. Davon sind insbesondere Menschen mit </w:t>
      </w:r>
      <w:r w:rsidR="00315531">
        <w:rPr>
          <w:rFonts w:cs="Arial"/>
          <w:szCs w:val="22"/>
        </w:rPr>
        <w:t>anderen Lernbedingungen</w:t>
      </w:r>
      <w:r w:rsidR="00315531" w:rsidRPr="0031682F">
        <w:rPr>
          <w:rFonts w:cs="Arial"/>
          <w:szCs w:val="22"/>
        </w:rPr>
        <w:t xml:space="preserve"> </w:t>
      </w:r>
      <w:r w:rsidRPr="0031682F">
        <w:rPr>
          <w:rFonts w:cs="Arial"/>
          <w:szCs w:val="22"/>
        </w:rPr>
        <w:t>und psychosozialen Be</w:t>
      </w:r>
      <w:r w:rsidR="00315531">
        <w:rPr>
          <w:rFonts w:cs="Arial"/>
          <w:szCs w:val="22"/>
        </w:rPr>
        <w:t>einträchtigungen</w:t>
      </w:r>
      <w:r w:rsidRPr="0031682F">
        <w:rPr>
          <w:rFonts w:cs="Arial"/>
          <w:szCs w:val="22"/>
        </w:rPr>
        <w:t xml:space="preserve"> sowie Menschen mit mehrfachen Behinderungen unverhältnismäßig betroffen. Er hat hervorgehoben, dass ein inklusives System, das auf das Recht </w:t>
      </w:r>
      <w:r w:rsidR="005654AD">
        <w:rPr>
          <w:rFonts w:cs="Arial"/>
          <w:szCs w:val="22"/>
        </w:rPr>
        <w:t>auf</w:t>
      </w:r>
      <w:r w:rsidRPr="0031682F">
        <w:rPr>
          <w:rFonts w:cs="Arial"/>
          <w:szCs w:val="22"/>
        </w:rPr>
        <w:t xml:space="preserve"> Nichtdiskriminierung und Chancengleichheit gestützt ist, die Abschaffung eines separaten Bildung</w:t>
      </w:r>
      <w:r w:rsidR="0031682F">
        <w:rPr>
          <w:rFonts w:cs="Arial"/>
          <w:szCs w:val="22"/>
        </w:rPr>
        <w:t>s</w:t>
      </w:r>
      <w:r w:rsidRPr="0031682F">
        <w:rPr>
          <w:rFonts w:cs="Arial"/>
          <w:szCs w:val="22"/>
        </w:rPr>
        <w:t>systems für Lernende mit Behinderungen voraussetzt.</w:t>
      </w:r>
      <w:r w:rsidRPr="0031682F">
        <w:rPr>
          <w:rStyle w:val="Funotenzeichen"/>
          <w:rFonts w:cs="Arial"/>
          <w:szCs w:val="22"/>
        </w:rPr>
        <w:footnoteReference w:id="280"/>
      </w:r>
    </w:p>
    <w:p w:rsidR="00BA0F8D" w:rsidRPr="0031682F" w:rsidRDefault="00BA0F8D" w:rsidP="00681F9D">
      <w:pPr>
        <w:pStyle w:val="berschrift3"/>
      </w:pPr>
      <w:bookmarkStart w:id="38" w:name="_Toc528496130"/>
      <w:r w:rsidRPr="0031682F">
        <w:t>viii. Gefahrensituationen und Notlagen (Artikel 11)</w:t>
      </w:r>
      <w:bookmarkEnd w:id="38"/>
    </w:p>
    <w:p w:rsidR="00BA0F8D" w:rsidRPr="0031682F" w:rsidRDefault="00BA0F8D" w:rsidP="00BA0F8D">
      <w:pPr>
        <w:pStyle w:val="StandardWeb"/>
        <w:spacing w:line="276" w:lineRule="auto"/>
        <w:jc w:val="both"/>
        <w:rPr>
          <w:rFonts w:ascii="Arial" w:hAnsi="Arial" w:cs="Arial"/>
          <w:sz w:val="22"/>
          <w:szCs w:val="22"/>
        </w:rPr>
      </w:pPr>
      <w:r w:rsidRPr="0031682F">
        <w:rPr>
          <w:rFonts w:ascii="Arial" w:hAnsi="Arial" w:cs="Arial"/>
          <w:sz w:val="22"/>
          <w:szCs w:val="22"/>
        </w:rPr>
        <w:t>91. In besonderem Maße ist der Ausschuss auch auf die Lage von Menschen mit Behinderungen in Gefahrensituationen und Notlagen im Hinblick auf Artikel 11 des Übereinkommens eingegangen. So hat er acht Erklärungen zu Artikel 11 verabschiedet, davon sechs zu der besonderen Situation von Menschen mit B</w:t>
      </w:r>
      <w:r w:rsidRPr="0031682F">
        <w:rPr>
          <w:rFonts w:ascii="Arial" w:hAnsi="Arial" w:cs="Arial"/>
          <w:sz w:val="22"/>
          <w:szCs w:val="22"/>
        </w:rPr>
        <w:t>e</w:t>
      </w:r>
      <w:r w:rsidRPr="0031682F">
        <w:rPr>
          <w:rFonts w:ascii="Arial" w:hAnsi="Arial" w:cs="Arial"/>
          <w:sz w:val="22"/>
          <w:szCs w:val="22"/>
        </w:rPr>
        <w:t>hinderungen in Ländern, die in der Vergangenheit oder gegenwärtig von Katastrophen</w:t>
      </w:r>
      <w:r w:rsidRPr="0031682F">
        <w:rPr>
          <w:rStyle w:val="Funotenzeichen"/>
          <w:rFonts w:ascii="Arial" w:hAnsi="Arial" w:cs="Arial"/>
          <w:sz w:val="22"/>
          <w:szCs w:val="22"/>
        </w:rPr>
        <w:footnoteReference w:id="281"/>
      </w:r>
      <w:r w:rsidRPr="0031682F">
        <w:rPr>
          <w:rFonts w:ascii="Arial" w:hAnsi="Arial" w:cs="Arial"/>
          <w:sz w:val="22"/>
          <w:szCs w:val="22"/>
        </w:rPr>
        <w:t xml:space="preserve"> oder bewaffneten Konflikten betroffen waren bzw. noch sind.</w:t>
      </w:r>
      <w:r w:rsidRPr="0031682F">
        <w:rPr>
          <w:rStyle w:val="Funotenzeichen"/>
          <w:rFonts w:ascii="Arial" w:hAnsi="Arial" w:cs="Arial"/>
          <w:sz w:val="22"/>
          <w:szCs w:val="22"/>
        </w:rPr>
        <w:footnoteReference w:id="282"/>
      </w:r>
      <w:r w:rsidRPr="0031682F">
        <w:rPr>
          <w:rFonts w:ascii="Arial" w:hAnsi="Arial" w:cs="Arial"/>
          <w:sz w:val="22"/>
          <w:szCs w:val="22"/>
        </w:rPr>
        <w:t xml:space="preserve"> Auf internationaler Ebene hat er sich für die Einbeziehung von Behinderung bei der dritten Weltkonferenz zur Verringerung des Katastrophenrisikos (</w:t>
      </w:r>
      <w:r w:rsidR="00A8189E">
        <w:rPr>
          <w:rFonts w:ascii="Arial" w:hAnsi="Arial" w:cs="Arial"/>
          <w:sz w:val="22"/>
          <w:szCs w:val="22"/>
        </w:rPr>
        <w:t>„</w:t>
      </w:r>
      <w:r w:rsidRPr="0031682F">
        <w:rPr>
          <w:rFonts w:ascii="Arial" w:hAnsi="Arial" w:cs="Arial"/>
          <w:sz w:val="22"/>
          <w:szCs w:val="22"/>
        </w:rPr>
        <w:t>Third World Conference on Disaster Risk Reduction and Beyond</w:t>
      </w:r>
      <w:r w:rsidR="00A8189E">
        <w:rPr>
          <w:rFonts w:ascii="Arial" w:hAnsi="Arial" w:cs="Arial"/>
          <w:sz w:val="22"/>
          <w:szCs w:val="22"/>
        </w:rPr>
        <w:t>“</w:t>
      </w:r>
      <w:r w:rsidRPr="0031682F">
        <w:rPr>
          <w:rFonts w:ascii="Arial" w:hAnsi="Arial" w:cs="Arial"/>
          <w:sz w:val="22"/>
          <w:szCs w:val="22"/>
        </w:rPr>
        <w:t>)</w:t>
      </w:r>
      <w:r w:rsidRPr="0031682F">
        <w:rPr>
          <w:rStyle w:val="Funotenzeichen"/>
          <w:rFonts w:ascii="Arial" w:hAnsi="Arial" w:cs="Arial"/>
          <w:sz w:val="22"/>
          <w:szCs w:val="22"/>
        </w:rPr>
        <w:footnoteReference w:id="283"/>
      </w:r>
      <w:r w:rsidRPr="0031682F">
        <w:rPr>
          <w:rFonts w:ascii="Arial" w:hAnsi="Arial" w:cs="Arial"/>
          <w:sz w:val="22"/>
          <w:szCs w:val="22"/>
        </w:rPr>
        <w:t xml:space="preserve"> sowie beim Wel</w:t>
      </w:r>
      <w:r w:rsidR="0031682F">
        <w:rPr>
          <w:rFonts w:ascii="Arial" w:hAnsi="Arial" w:cs="Arial"/>
          <w:sz w:val="22"/>
          <w:szCs w:val="22"/>
        </w:rPr>
        <w:t>t</w:t>
      </w:r>
      <w:r w:rsidRPr="0031682F">
        <w:rPr>
          <w:rFonts w:ascii="Arial" w:hAnsi="Arial" w:cs="Arial"/>
          <w:sz w:val="22"/>
          <w:szCs w:val="22"/>
        </w:rPr>
        <w:t>gipfel für humanitäre Hilfe (</w:t>
      </w:r>
      <w:r w:rsidR="00A8189E">
        <w:rPr>
          <w:rFonts w:ascii="Arial" w:hAnsi="Arial" w:cs="Arial"/>
          <w:sz w:val="22"/>
          <w:szCs w:val="22"/>
        </w:rPr>
        <w:t>„</w:t>
      </w:r>
      <w:r w:rsidRPr="0031682F">
        <w:rPr>
          <w:rFonts w:ascii="Arial" w:hAnsi="Arial" w:cs="Arial"/>
          <w:sz w:val="22"/>
          <w:szCs w:val="22"/>
        </w:rPr>
        <w:t>World Humanitarian Summit</w:t>
      </w:r>
      <w:r w:rsidR="00A8189E">
        <w:rPr>
          <w:rFonts w:ascii="Arial" w:hAnsi="Arial" w:cs="Arial"/>
          <w:sz w:val="22"/>
          <w:szCs w:val="22"/>
        </w:rPr>
        <w:t>“</w:t>
      </w:r>
      <w:r w:rsidRPr="0031682F">
        <w:rPr>
          <w:rFonts w:ascii="Arial" w:hAnsi="Arial" w:cs="Arial"/>
          <w:sz w:val="22"/>
          <w:szCs w:val="22"/>
        </w:rPr>
        <w:t>) eingesetzt.</w:t>
      </w:r>
      <w:r w:rsidRPr="0031682F">
        <w:rPr>
          <w:rStyle w:val="Funotenzeichen"/>
          <w:rFonts w:ascii="Arial" w:hAnsi="Arial" w:cs="Arial"/>
          <w:sz w:val="22"/>
          <w:szCs w:val="22"/>
        </w:rPr>
        <w:footnoteReference w:id="284"/>
      </w:r>
    </w:p>
    <w:p w:rsidR="00BA0F8D" w:rsidRPr="0031682F" w:rsidRDefault="00BA0F8D" w:rsidP="00BA0F8D">
      <w:pPr>
        <w:pStyle w:val="StandardWeb"/>
        <w:spacing w:line="276" w:lineRule="auto"/>
        <w:jc w:val="both"/>
        <w:rPr>
          <w:rFonts w:ascii="Arial" w:hAnsi="Arial" w:cs="Arial"/>
          <w:sz w:val="22"/>
          <w:szCs w:val="22"/>
        </w:rPr>
      </w:pPr>
      <w:r w:rsidRPr="0031682F">
        <w:rPr>
          <w:rFonts w:ascii="Arial" w:hAnsi="Arial" w:cs="Arial"/>
          <w:sz w:val="22"/>
          <w:szCs w:val="22"/>
        </w:rPr>
        <w:t>92. Die Allgemeine</w:t>
      </w:r>
      <w:r w:rsidR="00F74A93">
        <w:rPr>
          <w:rFonts w:ascii="Arial" w:hAnsi="Arial" w:cs="Arial"/>
          <w:sz w:val="22"/>
          <w:szCs w:val="22"/>
        </w:rPr>
        <w:t>n</w:t>
      </w:r>
      <w:r w:rsidRPr="0031682F">
        <w:rPr>
          <w:rFonts w:ascii="Arial" w:hAnsi="Arial" w:cs="Arial"/>
          <w:sz w:val="22"/>
          <w:szCs w:val="22"/>
        </w:rPr>
        <w:t xml:space="preserve"> </w:t>
      </w:r>
      <w:r w:rsidR="00054608">
        <w:rPr>
          <w:rFonts w:ascii="Arial" w:hAnsi="Arial" w:cs="Arial"/>
          <w:sz w:val="22"/>
          <w:szCs w:val="22"/>
        </w:rPr>
        <w:t>Bemerkung</w:t>
      </w:r>
      <w:r w:rsidR="00F74A93">
        <w:rPr>
          <w:rFonts w:ascii="Arial" w:hAnsi="Arial" w:cs="Arial"/>
          <w:sz w:val="22"/>
          <w:szCs w:val="22"/>
        </w:rPr>
        <w:t>en</w:t>
      </w:r>
      <w:r w:rsidR="00054608">
        <w:rPr>
          <w:rFonts w:ascii="Arial" w:hAnsi="Arial" w:cs="Arial"/>
          <w:sz w:val="22"/>
          <w:szCs w:val="22"/>
        </w:rPr>
        <w:t xml:space="preserve"> </w:t>
      </w:r>
      <w:r w:rsidRPr="0031682F">
        <w:rPr>
          <w:rFonts w:ascii="Arial" w:hAnsi="Arial" w:cs="Arial"/>
          <w:sz w:val="22"/>
          <w:szCs w:val="22"/>
        </w:rPr>
        <w:t>Nr</w:t>
      </w:r>
      <w:r w:rsidR="0031682F">
        <w:rPr>
          <w:rFonts w:ascii="Arial" w:hAnsi="Arial" w:cs="Arial"/>
          <w:sz w:val="22"/>
          <w:szCs w:val="22"/>
        </w:rPr>
        <w:t>.</w:t>
      </w:r>
      <w:r w:rsidRPr="0031682F">
        <w:rPr>
          <w:rFonts w:ascii="Arial" w:hAnsi="Arial" w:cs="Arial"/>
          <w:sz w:val="22"/>
          <w:szCs w:val="22"/>
        </w:rPr>
        <w:t> 2 zur Barrierefreiheit, Nr. 5 zum selbs</w:t>
      </w:r>
      <w:r w:rsidRPr="0031682F">
        <w:rPr>
          <w:rFonts w:ascii="Arial" w:hAnsi="Arial" w:cs="Arial"/>
          <w:sz w:val="22"/>
          <w:szCs w:val="22"/>
        </w:rPr>
        <w:t>t</w:t>
      </w:r>
      <w:r w:rsidRPr="0031682F">
        <w:rPr>
          <w:rFonts w:ascii="Arial" w:hAnsi="Arial" w:cs="Arial"/>
          <w:sz w:val="22"/>
          <w:szCs w:val="22"/>
        </w:rPr>
        <w:t xml:space="preserve">bestimmten Leben und zur </w:t>
      </w:r>
      <w:r w:rsidR="00F74A93">
        <w:rPr>
          <w:rFonts w:ascii="Arial" w:hAnsi="Arial" w:cs="Arial"/>
          <w:sz w:val="22"/>
          <w:szCs w:val="22"/>
        </w:rPr>
        <w:t>Einbeziehung</w:t>
      </w:r>
      <w:r w:rsidRPr="0031682F">
        <w:rPr>
          <w:rFonts w:ascii="Arial" w:hAnsi="Arial" w:cs="Arial"/>
          <w:sz w:val="22"/>
          <w:szCs w:val="22"/>
        </w:rPr>
        <w:t xml:space="preserve"> in d</w:t>
      </w:r>
      <w:r w:rsidR="00F74A93">
        <w:rPr>
          <w:rFonts w:ascii="Arial" w:hAnsi="Arial" w:cs="Arial"/>
          <w:sz w:val="22"/>
          <w:szCs w:val="22"/>
        </w:rPr>
        <w:t>i</w:t>
      </w:r>
      <w:r w:rsidRPr="0031682F">
        <w:rPr>
          <w:rFonts w:ascii="Arial" w:hAnsi="Arial" w:cs="Arial"/>
          <w:sz w:val="22"/>
          <w:szCs w:val="22"/>
        </w:rPr>
        <w:t xml:space="preserve">e Gemeinschaft sowie Nr. 6 zur </w:t>
      </w:r>
      <w:r w:rsidR="004C6BCE" w:rsidRPr="0031682F">
        <w:rPr>
          <w:rFonts w:ascii="Arial" w:hAnsi="Arial" w:cs="Arial"/>
          <w:sz w:val="22"/>
          <w:szCs w:val="22"/>
        </w:rPr>
        <w:t>Gleich</w:t>
      </w:r>
      <w:r w:rsidR="004C6BCE">
        <w:rPr>
          <w:rFonts w:ascii="Arial" w:hAnsi="Arial" w:cs="Arial"/>
          <w:sz w:val="22"/>
          <w:szCs w:val="22"/>
        </w:rPr>
        <w:t>heit</w:t>
      </w:r>
      <w:r w:rsidR="004C6BCE" w:rsidRPr="0031682F">
        <w:rPr>
          <w:rFonts w:ascii="Arial" w:hAnsi="Arial" w:cs="Arial"/>
          <w:sz w:val="22"/>
          <w:szCs w:val="22"/>
        </w:rPr>
        <w:t xml:space="preserve"> </w:t>
      </w:r>
      <w:r w:rsidRPr="0031682F">
        <w:rPr>
          <w:rFonts w:ascii="Arial" w:hAnsi="Arial" w:cs="Arial"/>
          <w:sz w:val="22"/>
          <w:szCs w:val="22"/>
        </w:rPr>
        <w:t>und Nichtdiskriminierung beschäftigen sich besonders ausführlich mit Artikel 11. Der Ausschuss hebt hier hervor, dass der Grundsatz der Nichtdi</w:t>
      </w:r>
      <w:r w:rsidRPr="0031682F">
        <w:rPr>
          <w:rFonts w:ascii="Arial" w:hAnsi="Arial" w:cs="Arial"/>
          <w:sz w:val="22"/>
          <w:szCs w:val="22"/>
        </w:rPr>
        <w:t>s</w:t>
      </w:r>
      <w:r w:rsidRPr="0031682F">
        <w:rPr>
          <w:rFonts w:ascii="Arial" w:hAnsi="Arial" w:cs="Arial"/>
          <w:sz w:val="22"/>
          <w:szCs w:val="22"/>
        </w:rPr>
        <w:t>kriminierung in allen Gefahrensituationen und humanitären Notlagen zu gewäh</w:t>
      </w:r>
      <w:r w:rsidRPr="0031682F">
        <w:rPr>
          <w:rFonts w:ascii="Arial" w:hAnsi="Arial" w:cs="Arial"/>
          <w:sz w:val="22"/>
          <w:szCs w:val="22"/>
        </w:rPr>
        <w:t>r</w:t>
      </w:r>
      <w:r w:rsidRPr="0031682F">
        <w:rPr>
          <w:rFonts w:ascii="Arial" w:hAnsi="Arial" w:cs="Arial"/>
          <w:sz w:val="22"/>
          <w:szCs w:val="22"/>
        </w:rPr>
        <w:t>leisten ist,</w:t>
      </w:r>
      <w:r w:rsidRPr="0031682F">
        <w:rPr>
          <w:rStyle w:val="Funotenzeichen"/>
          <w:rFonts w:ascii="Arial" w:hAnsi="Arial" w:cs="Arial"/>
          <w:sz w:val="22"/>
          <w:szCs w:val="22"/>
        </w:rPr>
        <w:footnoteReference w:id="285"/>
      </w:r>
      <w:r w:rsidRPr="0031682F">
        <w:rPr>
          <w:rFonts w:ascii="Arial" w:hAnsi="Arial" w:cs="Arial"/>
          <w:sz w:val="22"/>
          <w:szCs w:val="22"/>
        </w:rPr>
        <w:t xml:space="preserve"> </w:t>
      </w:r>
      <w:r w:rsidR="0031682F" w:rsidRPr="0031682F">
        <w:rPr>
          <w:rFonts w:ascii="Arial" w:hAnsi="Arial" w:cs="Arial"/>
          <w:sz w:val="22"/>
          <w:szCs w:val="22"/>
        </w:rPr>
        <w:t>insbesondere</w:t>
      </w:r>
      <w:r w:rsidRPr="0031682F">
        <w:rPr>
          <w:rFonts w:ascii="Arial" w:hAnsi="Arial" w:cs="Arial"/>
          <w:sz w:val="22"/>
          <w:szCs w:val="22"/>
        </w:rPr>
        <w:t xml:space="preserve"> im Hinblick auf den gleichberechtigten Zugang zur Grundversorgung, zu der beispielsweise Wasser, sanitäre Anlagen, Lebensmittel und Unterkünfte gehören.</w:t>
      </w:r>
      <w:r w:rsidRPr="0031682F">
        <w:rPr>
          <w:rStyle w:val="Funotenzeichen"/>
          <w:rFonts w:ascii="Arial" w:hAnsi="Arial" w:cs="Arial"/>
          <w:sz w:val="22"/>
          <w:szCs w:val="22"/>
        </w:rPr>
        <w:footnoteReference w:id="286"/>
      </w:r>
      <w:r w:rsidRPr="0031682F">
        <w:rPr>
          <w:rFonts w:ascii="Arial" w:hAnsi="Arial" w:cs="Arial"/>
          <w:sz w:val="22"/>
          <w:szCs w:val="22"/>
        </w:rPr>
        <w:t xml:space="preserve"> Rettungsdienste müssen für Menschen mit B</w:t>
      </w:r>
      <w:r w:rsidRPr="0031682F">
        <w:rPr>
          <w:rFonts w:ascii="Arial" w:hAnsi="Arial" w:cs="Arial"/>
          <w:sz w:val="22"/>
          <w:szCs w:val="22"/>
        </w:rPr>
        <w:t>e</w:t>
      </w:r>
      <w:r w:rsidRPr="0031682F">
        <w:rPr>
          <w:rFonts w:ascii="Arial" w:hAnsi="Arial" w:cs="Arial"/>
          <w:sz w:val="22"/>
          <w:szCs w:val="22"/>
        </w:rPr>
        <w:lastRenderedPageBreak/>
        <w:t>hinderungen barrierefrei zugänglich sein.</w:t>
      </w:r>
      <w:r w:rsidRPr="0031682F">
        <w:rPr>
          <w:rStyle w:val="Funotenzeichen"/>
          <w:rFonts w:ascii="Arial" w:hAnsi="Arial" w:cs="Arial"/>
          <w:sz w:val="22"/>
          <w:szCs w:val="22"/>
        </w:rPr>
        <w:footnoteReference w:id="287"/>
      </w:r>
      <w:r w:rsidRPr="0031682F">
        <w:rPr>
          <w:rFonts w:ascii="Arial" w:hAnsi="Arial" w:cs="Arial"/>
          <w:sz w:val="22"/>
          <w:szCs w:val="22"/>
        </w:rPr>
        <w:t xml:space="preserve"> Bei sämtlichen Aktivitäten des Katastrophenrisikomanagements sind Unterstützungsdienstleistungen einz</w:t>
      </w:r>
      <w:r w:rsidRPr="0031682F">
        <w:rPr>
          <w:rFonts w:ascii="Arial" w:hAnsi="Arial" w:cs="Arial"/>
          <w:sz w:val="22"/>
          <w:szCs w:val="22"/>
        </w:rPr>
        <w:t>u</w:t>
      </w:r>
      <w:r w:rsidRPr="0031682F">
        <w:rPr>
          <w:rFonts w:ascii="Arial" w:hAnsi="Arial" w:cs="Arial"/>
          <w:sz w:val="22"/>
          <w:szCs w:val="22"/>
        </w:rPr>
        <w:t>planen.</w:t>
      </w:r>
      <w:r w:rsidRPr="0031682F">
        <w:rPr>
          <w:rStyle w:val="Funotenzeichen"/>
          <w:rFonts w:ascii="Arial" w:hAnsi="Arial" w:cs="Arial"/>
          <w:sz w:val="22"/>
          <w:szCs w:val="22"/>
        </w:rPr>
        <w:footnoteReference w:id="288"/>
      </w:r>
      <w:r w:rsidRPr="0031682F">
        <w:rPr>
          <w:rFonts w:ascii="Arial" w:hAnsi="Arial" w:cs="Arial"/>
          <w:sz w:val="22"/>
          <w:szCs w:val="22"/>
        </w:rPr>
        <w:t xml:space="preserve"> Darüber hinaus muss Barrierefreiheit als vorrangiges Ziel in Wiede</w:t>
      </w:r>
      <w:r w:rsidRPr="0031682F">
        <w:rPr>
          <w:rFonts w:ascii="Arial" w:hAnsi="Arial" w:cs="Arial"/>
          <w:sz w:val="22"/>
          <w:szCs w:val="22"/>
        </w:rPr>
        <w:t>r</w:t>
      </w:r>
      <w:r w:rsidRPr="0031682F">
        <w:rPr>
          <w:rFonts w:ascii="Arial" w:hAnsi="Arial" w:cs="Arial"/>
          <w:sz w:val="22"/>
          <w:szCs w:val="22"/>
        </w:rPr>
        <w:t>aufbauprogrammen aufgenommen werden.</w:t>
      </w:r>
      <w:r w:rsidRPr="0031682F">
        <w:rPr>
          <w:rStyle w:val="Funotenzeichen"/>
          <w:rFonts w:ascii="Arial" w:hAnsi="Arial" w:cs="Arial"/>
          <w:sz w:val="22"/>
          <w:szCs w:val="22"/>
        </w:rPr>
        <w:footnoteReference w:id="289"/>
      </w:r>
      <w:r w:rsidRPr="0031682F">
        <w:rPr>
          <w:rFonts w:ascii="Arial" w:hAnsi="Arial" w:cs="Arial"/>
          <w:sz w:val="22"/>
          <w:szCs w:val="22"/>
        </w:rPr>
        <w:t xml:space="preserve"> Seit September 2015 empfiehlt der Ausschuss den Vertragsstaaten systematisch, das Sendai Rahmenwerk zur Reduzierung von Katastrophenrisiken 2015</w:t>
      </w:r>
      <w:r w:rsidR="00D624C8">
        <w:rPr>
          <w:rFonts w:ascii="Arial" w:hAnsi="Arial" w:cs="Arial"/>
          <w:sz w:val="22"/>
          <w:szCs w:val="22"/>
        </w:rPr>
        <w:t>–</w:t>
      </w:r>
      <w:r w:rsidRPr="0031682F">
        <w:rPr>
          <w:rFonts w:ascii="Arial" w:hAnsi="Arial" w:cs="Arial"/>
          <w:sz w:val="22"/>
          <w:szCs w:val="22"/>
        </w:rPr>
        <w:t>20</w:t>
      </w:r>
      <w:r w:rsidR="00D624C8">
        <w:rPr>
          <w:rFonts w:ascii="Arial" w:hAnsi="Arial" w:cs="Arial"/>
          <w:sz w:val="22"/>
          <w:szCs w:val="22"/>
        </w:rPr>
        <w:t>30</w:t>
      </w:r>
      <w:r w:rsidRPr="0031682F">
        <w:rPr>
          <w:rFonts w:ascii="Arial" w:hAnsi="Arial" w:cs="Arial"/>
          <w:sz w:val="22"/>
          <w:szCs w:val="22"/>
        </w:rPr>
        <w:t xml:space="preserve"> (</w:t>
      </w:r>
      <w:r w:rsidR="00A8189E">
        <w:rPr>
          <w:rFonts w:ascii="Arial" w:hAnsi="Arial" w:cs="Arial"/>
          <w:sz w:val="22"/>
          <w:szCs w:val="22"/>
        </w:rPr>
        <w:t>„</w:t>
      </w:r>
      <w:r w:rsidRPr="0031682F">
        <w:rPr>
          <w:rFonts w:ascii="Arial" w:hAnsi="Arial" w:cs="Arial"/>
          <w:sz w:val="22"/>
          <w:szCs w:val="22"/>
        </w:rPr>
        <w:t>Sendai Framework for Disaster Risk Reduction 2015</w:t>
      </w:r>
      <w:r w:rsidR="00D624C8">
        <w:rPr>
          <w:rFonts w:ascii="Arial" w:hAnsi="Arial" w:cs="Arial"/>
          <w:sz w:val="22"/>
          <w:szCs w:val="22"/>
        </w:rPr>
        <w:t>–</w:t>
      </w:r>
      <w:r w:rsidRPr="0031682F">
        <w:rPr>
          <w:rFonts w:ascii="Arial" w:hAnsi="Arial" w:cs="Arial"/>
          <w:sz w:val="22"/>
          <w:szCs w:val="22"/>
        </w:rPr>
        <w:t>2030</w:t>
      </w:r>
      <w:r w:rsidR="00A8189E">
        <w:rPr>
          <w:rFonts w:ascii="Arial" w:hAnsi="Arial" w:cs="Arial"/>
          <w:sz w:val="22"/>
          <w:szCs w:val="22"/>
        </w:rPr>
        <w:t>“</w:t>
      </w:r>
      <w:r w:rsidR="00AB25B1">
        <w:rPr>
          <w:rFonts w:ascii="Arial" w:hAnsi="Arial" w:cs="Arial"/>
          <w:sz w:val="22"/>
          <w:szCs w:val="22"/>
        </w:rPr>
        <w:t>)</w:t>
      </w:r>
      <w:r w:rsidRPr="0031682F">
        <w:rPr>
          <w:rFonts w:ascii="Arial" w:hAnsi="Arial" w:cs="Arial"/>
          <w:sz w:val="22"/>
          <w:szCs w:val="22"/>
        </w:rPr>
        <w:t xml:space="preserve"> umzusetzen.</w:t>
      </w:r>
      <w:r w:rsidRPr="0031682F">
        <w:rPr>
          <w:rStyle w:val="Funotenzeichen"/>
          <w:rFonts w:ascii="Arial" w:hAnsi="Arial" w:cs="Arial"/>
          <w:sz w:val="22"/>
          <w:szCs w:val="22"/>
        </w:rPr>
        <w:footnoteReference w:id="290"/>
      </w:r>
    </w:p>
    <w:p w:rsidR="00BA0F8D" w:rsidRPr="0031682F" w:rsidRDefault="00BA0F8D" w:rsidP="00681F9D">
      <w:pPr>
        <w:pStyle w:val="berschrift3"/>
      </w:pPr>
      <w:bookmarkStart w:id="39" w:name="_Toc528496131"/>
      <w:r w:rsidRPr="0031682F">
        <w:t>ix. Arbeit und Beschäftigung (Artikel 27)</w:t>
      </w:r>
      <w:bookmarkEnd w:id="39"/>
    </w:p>
    <w:p w:rsidR="00BA0F8D" w:rsidRPr="0031682F" w:rsidRDefault="00BA0F8D" w:rsidP="00BA0F8D">
      <w:pPr>
        <w:spacing w:before="100" w:beforeAutospacing="1" w:after="100" w:afterAutospacing="1" w:line="276" w:lineRule="auto"/>
        <w:jc w:val="both"/>
        <w:rPr>
          <w:rFonts w:cs="Arial"/>
          <w:szCs w:val="22"/>
        </w:rPr>
      </w:pPr>
      <w:r w:rsidRPr="0031682F">
        <w:rPr>
          <w:rFonts w:cs="Arial"/>
          <w:szCs w:val="22"/>
        </w:rPr>
        <w:t>93. Der Ausschuss hat sich auch zu Artikel 27 über Beschäftigung und Arbeit g</w:t>
      </w:r>
      <w:r w:rsidRPr="0031682F">
        <w:rPr>
          <w:rFonts w:cs="Arial"/>
          <w:szCs w:val="22"/>
        </w:rPr>
        <w:t>e</w:t>
      </w:r>
      <w:r w:rsidRPr="0031682F">
        <w:rPr>
          <w:rFonts w:cs="Arial"/>
          <w:szCs w:val="22"/>
        </w:rPr>
        <w:t>äußert, und zwar in seiner Allgemeinen Bemerkung Nr. 2 zur Barrierefreiheit,</w:t>
      </w:r>
      <w:r w:rsidRPr="0031682F">
        <w:rPr>
          <w:rStyle w:val="Funotenzeichen"/>
          <w:rFonts w:cs="Arial"/>
          <w:szCs w:val="22"/>
        </w:rPr>
        <w:footnoteReference w:id="291"/>
      </w:r>
      <w:r w:rsidRPr="0031682F">
        <w:rPr>
          <w:rFonts w:cs="Arial"/>
          <w:szCs w:val="22"/>
        </w:rPr>
        <w:t xml:space="preserve"> in seiner Allgemeinen Bemerkung Nr. 3 zu Frauen mit Behinderungen,</w:t>
      </w:r>
      <w:r w:rsidRPr="0031682F">
        <w:rPr>
          <w:rStyle w:val="Funotenzeichen"/>
          <w:rFonts w:cs="Arial"/>
          <w:szCs w:val="22"/>
        </w:rPr>
        <w:footnoteReference w:id="292"/>
      </w:r>
      <w:r w:rsidRPr="0031682F">
        <w:rPr>
          <w:rFonts w:cs="Arial"/>
          <w:szCs w:val="22"/>
        </w:rPr>
        <w:t xml:space="preserve"> in seiner Allgemeinen Bemerkung Nr. 5 zu selbstbestimmtem Leben und </w:t>
      </w:r>
      <w:r w:rsidR="000706DF">
        <w:rPr>
          <w:rFonts w:cs="Arial"/>
          <w:szCs w:val="22"/>
        </w:rPr>
        <w:t>Ei</w:t>
      </w:r>
      <w:r w:rsidR="000706DF">
        <w:rPr>
          <w:rFonts w:cs="Arial"/>
          <w:szCs w:val="22"/>
        </w:rPr>
        <w:t>n</w:t>
      </w:r>
      <w:r w:rsidR="000706DF">
        <w:rPr>
          <w:rFonts w:cs="Arial"/>
          <w:szCs w:val="22"/>
        </w:rPr>
        <w:t>beziehung</w:t>
      </w:r>
      <w:r w:rsidR="000706DF" w:rsidRPr="0031682F">
        <w:rPr>
          <w:rFonts w:cs="Arial"/>
          <w:szCs w:val="22"/>
        </w:rPr>
        <w:t xml:space="preserve"> </w:t>
      </w:r>
      <w:r w:rsidRPr="0031682F">
        <w:rPr>
          <w:rFonts w:cs="Arial"/>
          <w:szCs w:val="22"/>
        </w:rPr>
        <w:t>in d</w:t>
      </w:r>
      <w:r w:rsidR="000706DF">
        <w:rPr>
          <w:rFonts w:cs="Arial"/>
          <w:szCs w:val="22"/>
        </w:rPr>
        <w:t xml:space="preserve">ie </w:t>
      </w:r>
      <w:r w:rsidRPr="0031682F">
        <w:rPr>
          <w:rFonts w:cs="Arial"/>
          <w:szCs w:val="22"/>
        </w:rPr>
        <w:t>Gemeinschaft</w:t>
      </w:r>
      <w:r w:rsidRPr="0031682F">
        <w:rPr>
          <w:rStyle w:val="Funotenzeichen"/>
          <w:rFonts w:cs="Arial"/>
          <w:szCs w:val="22"/>
        </w:rPr>
        <w:footnoteReference w:id="293"/>
      </w:r>
      <w:r w:rsidRPr="0031682F">
        <w:rPr>
          <w:rFonts w:cs="Arial"/>
          <w:szCs w:val="22"/>
        </w:rPr>
        <w:t xml:space="preserve"> sowie in seiner Allgemeinen Bemerkung Nr. 6 zu </w:t>
      </w:r>
      <w:r w:rsidR="004C6BCE" w:rsidRPr="0031682F">
        <w:rPr>
          <w:rFonts w:cs="Arial"/>
          <w:szCs w:val="22"/>
        </w:rPr>
        <w:t>Gleich</w:t>
      </w:r>
      <w:r w:rsidR="004C6BCE">
        <w:rPr>
          <w:rFonts w:cs="Arial"/>
          <w:szCs w:val="22"/>
        </w:rPr>
        <w:t>heit</w:t>
      </w:r>
      <w:r w:rsidR="004C6BCE" w:rsidRPr="0031682F">
        <w:rPr>
          <w:rFonts w:cs="Arial"/>
          <w:szCs w:val="22"/>
        </w:rPr>
        <w:t xml:space="preserve"> </w:t>
      </w:r>
      <w:r w:rsidRPr="0031682F">
        <w:rPr>
          <w:rFonts w:cs="Arial"/>
          <w:szCs w:val="22"/>
        </w:rPr>
        <w:t>und Nichtdiskriminierung,</w:t>
      </w:r>
      <w:r w:rsidRPr="0031682F">
        <w:rPr>
          <w:rStyle w:val="Funotenzeichen"/>
          <w:rFonts w:cs="Arial"/>
          <w:szCs w:val="22"/>
        </w:rPr>
        <w:footnoteReference w:id="294"/>
      </w:r>
      <w:r w:rsidRPr="0031682F">
        <w:rPr>
          <w:rFonts w:cs="Arial"/>
          <w:szCs w:val="22"/>
        </w:rPr>
        <w:t xml:space="preserve"> insbesondere in Bezug auf Barrier</w:t>
      </w:r>
      <w:r w:rsidRPr="0031682F">
        <w:rPr>
          <w:rFonts w:cs="Arial"/>
          <w:szCs w:val="22"/>
        </w:rPr>
        <w:t>e</w:t>
      </w:r>
      <w:r w:rsidRPr="0031682F">
        <w:rPr>
          <w:rFonts w:cs="Arial"/>
          <w:szCs w:val="22"/>
        </w:rPr>
        <w:t>freiheit, angemessene Vorkehrungen und Unterstützungsmaßnahmen, die no</w:t>
      </w:r>
      <w:r w:rsidRPr="0031682F">
        <w:rPr>
          <w:rFonts w:cs="Arial"/>
          <w:szCs w:val="22"/>
        </w:rPr>
        <w:t>t</w:t>
      </w:r>
      <w:r w:rsidRPr="0031682F">
        <w:rPr>
          <w:rFonts w:cs="Arial"/>
          <w:szCs w:val="22"/>
        </w:rPr>
        <w:t>wendig sind, um Menschen mit Behinderungen vollen Zugang zu Arbeit und B</w:t>
      </w:r>
      <w:r w:rsidRPr="0031682F">
        <w:rPr>
          <w:rFonts w:cs="Arial"/>
          <w:szCs w:val="22"/>
        </w:rPr>
        <w:t>e</w:t>
      </w:r>
      <w:r w:rsidRPr="0031682F">
        <w:rPr>
          <w:rFonts w:cs="Arial"/>
          <w:szCs w:val="22"/>
        </w:rPr>
        <w:t xml:space="preserve">schäftigung zu verschaffen. In seiner Allgemeinen </w:t>
      </w:r>
      <w:r w:rsidR="00054608">
        <w:rPr>
          <w:rFonts w:cs="Arial"/>
          <w:szCs w:val="22"/>
        </w:rPr>
        <w:t xml:space="preserve">Bemerkung </w:t>
      </w:r>
      <w:r w:rsidRPr="0031682F">
        <w:rPr>
          <w:rFonts w:cs="Arial"/>
          <w:szCs w:val="22"/>
        </w:rPr>
        <w:t xml:space="preserve">Nr. 6 hebt der Ausschuss hervor, dass die Vertragsstaaten den Übergang weg von </w:t>
      </w:r>
      <w:r w:rsidR="000706DF">
        <w:rPr>
          <w:rFonts w:cs="Arial"/>
          <w:szCs w:val="22"/>
        </w:rPr>
        <w:t>Sonde</w:t>
      </w:r>
      <w:r w:rsidR="000706DF">
        <w:rPr>
          <w:rFonts w:cs="Arial"/>
          <w:szCs w:val="22"/>
        </w:rPr>
        <w:t>r</w:t>
      </w:r>
      <w:r w:rsidR="000706DF">
        <w:rPr>
          <w:rFonts w:cs="Arial"/>
          <w:szCs w:val="22"/>
        </w:rPr>
        <w:t>arbeitswelten</w:t>
      </w:r>
      <w:r w:rsidRPr="0031682F">
        <w:rPr>
          <w:rFonts w:cs="Arial"/>
          <w:szCs w:val="22"/>
        </w:rPr>
        <w:t xml:space="preserve"> ermöglichen bzw. erleichtern müssen. Außerdem müssen sie sicherstellen, dass die Löhne für Menschen mit Behinderungen nicht unterhalb des Mindestlohns liegen und dass sie ihren Anspruch auf Leistungen für Menschen mit Behinderungen nicht verlieren, wenn sie eine Arbeit aufnehmen. </w:t>
      </w:r>
    </w:p>
    <w:p w:rsidR="00BA0F8D" w:rsidRPr="0031682F" w:rsidRDefault="00BA0F8D" w:rsidP="00BA0F8D">
      <w:pPr>
        <w:spacing w:before="100" w:beforeAutospacing="1" w:after="100" w:afterAutospacing="1" w:line="276" w:lineRule="auto"/>
        <w:jc w:val="both"/>
        <w:rPr>
          <w:rFonts w:cs="Arial"/>
          <w:szCs w:val="22"/>
        </w:rPr>
      </w:pPr>
      <w:r w:rsidRPr="0031682F">
        <w:rPr>
          <w:rFonts w:cs="Arial"/>
          <w:szCs w:val="22"/>
        </w:rPr>
        <w:t>94. Der Ausschuss hat den Vertrags</w:t>
      </w:r>
      <w:r w:rsidR="00D32881" w:rsidRPr="0031682F">
        <w:rPr>
          <w:rFonts w:cs="Arial"/>
          <w:szCs w:val="22"/>
        </w:rPr>
        <w:t>staaten</w:t>
      </w:r>
      <w:r w:rsidRPr="0031682F">
        <w:rPr>
          <w:rFonts w:cs="Arial"/>
          <w:szCs w:val="22"/>
        </w:rPr>
        <w:t xml:space="preserve"> empfohlen, </w:t>
      </w:r>
      <w:r w:rsidR="002F4C63">
        <w:rPr>
          <w:rFonts w:cs="Arial"/>
          <w:szCs w:val="22"/>
        </w:rPr>
        <w:t>Förderm</w:t>
      </w:r>
      <w:r w:rsidRPr="0031682F">
        <w:rPr>
          <w:rFonts w:cs="Arial"/>
          <w:szCs w:val="22"/>
        </w:rPr>
        <w:t>aßnahmen zu ergreifen und Anreize zu schaffen, um die Beschäftigung von Menschen mit B</w:t>
      </w:r>
      <w:r w:rsidRPr="0031682F">
        <w:rPr>
          <w:rFonts w:cs="Arial"/>
          <w:szCs w:val="22"/>
        </w:rPr>
        <w:t>e</w:t>
      </w:r>
      <w:r w:rsidRPr="0031682F">
        <w:rPr>
          <w:rFonts w:cs="Arial"/>
          <w:szCs w:val="22"/>
        </w:rPr>
        <w:t>hinderungen sowohl im öffentlichen Bereich als auch in der Privatwirtschaft zu fördern,</w:t>
      </w:r>
      <w:r w:rsidRPr="0031682F">
        <w:rPr>
          <w:rStyle w:val="Funotenzeichen"/>
          <w:rFonts w:cs="Arial"/>
          <w:szCs w:val="22"/>
        </w:rPr>
        <w:footnoteReference w:id="295"/>
      </w:r>
      <w:r w:rsidRPr="0031682F">
        <w:rPr>
          <w:rFonts w:cs="Arial"/>
          <w:szCs w:val="22"/>
        </w:rPr>
        <w:t xml:space="preserve"> </w:t>
      </w:r>
      <w:r w:rsidR="00B41E59" w:rsidRPr="0031682F">
        <w:rPr>
          <w:rFonts w:cs="Arial"/>
          <w:szCs w:val="22"/>
        </w:rPr>
        <w:t>etwa</w:t>
      </w:r>
      <w:r w:rsidRPr="0031682F">
        <w:rPr>
          <w:rFonts w:cs="Arial"/>
          <w:szCs w:val="22"/>
        </w:rPr>
        <w:t xml:space="preserve"> durch Quotenregelungen mit wirksamen Mechanismen zur Durchsetzung und Sanktionen im Falle der Nichteinhaltung.</w:t>
      </w:r>
      <w:r w:rsidRPr="0031682F">
        <w:rPr>
          <w:rStyle w:val="Funotenzeichen"/>
          <w:rFonts w:cs="Arial"/>
          <w:szCs w:val="22"/>
        </w:rPr>
        <w:footnoteReference w:id="296"/>
      </w:r>
      <w:r w:rsidRPr="0031682F">
        <w:rPr>
          <w:rFonts w:cs="Arial"/>
          <w:szCs w:val="22"/>
        </w:rPr>
        <w:t xml:space="preserve"> Sie müssen sicherstellen, dass </w:t>
      </w:r>
      <w:r w:rsidR="002F4C63">
        <w:rPr>
          <w:rFonts w:cs="Arial"/>
          <w:szCs w:val="22"/>
        </w:rPr>
        <w:t>Förderma</w:t>
      </w:r>
      <w:r w:rsidRPr="0031682F">
        <w:rPr>
          <w:rFonts w:cs="Arial"/>
          <w:szCs w:val="22"/>
        </w:rPr>
        <w:t xml:space="preserve">ßnahmen wie </w:t>
      </w:r>
      <w:r w:rsidR="00B44889">
        <w:rPr>
          <w:rFonts w:cs="Arial"/>
          <w:szCs w:val="22"/>
        </w:rPr>
        <w:t>z.B.</w:t>
      </w:r>
      <w:r w:rsidRPr="0031682F">
        <w:rPr>
          <w:rFonts w:cs="Arial"/>
          <w:szCs w:val="22"/>
        </w:rPr>
        <w:t xml:space="preserve"> Integrationsbeihilfen nicht zu einer indirekten Diskriminierung </w:t>
      </w:r>
      <w:r w:rsidR="00DD00CA" w:rsidRPr="0031682F">
        <w:rPr>
          <w:rFonts w:cs="Arial"/>
          <w:szCs w:val="22"/>
        </w:rPr>
        <w:t>führen</w:t>
      </w:r>
      <w:r w:rsidRPr="0031682F">
        <w:rPr>
          <w:rFonts w:cs="Arial"/>
          <w:szCs w:val="22"/>
        </w:rPr>
        <w:t xml:space="preserve">, beispielsweise dadurch, dass es für </w:t>
      </w:r>
      <w:r w:rsidRPr="0031682F">
        <w:rPr>
          <w:rFonts w:cs="Arial"/>
          <w:szCs w:val="22"/>
        </w:rPr>
        <w:lastRenderedPageBreak/>
        <w:t>Arbeitgeber schwierig ist, solche Zuschüsse in Anspruch zu nehmen, und B</w:t>
      </w:r>
      <w:r w:rsidRPr="0031682F">
        <w:rPr>
          <w:rFonts w:cs="Arial"/>
          <w:szCs w:val="22"/>
        </w:rPr>
        <w:t>e</w:t>
      </w:r>
      <w:r w:rsidRPr="0031682F">
        <w:rPr>
          <w:rFonts w:cs="Arial"/>
          <w:szCs w:val="22"/>
        </w:rPr>
        <w:t>werber mit Behinderungen infolgedessen benachteiligt werden.</w:t>
      </w:r>
      <w:r w:rsidRPr="0031682F">
        <w:rPr>
          <w:rStyle w:val="Funotenzeichen"/>
          <w:rFonts w:cs="Arial"/>
          <w:szCs w:val="22"/>
        </w:rPr>
        <w:footnoteReference w:id="297"/>
      </w:r>
    </w:p>
    <w:p w:rsidR="00BA0F8D" w:rsidRPr="0031682F" w:rsidRDefault="00BA0F8D" w:rsidP="00BA0F8D">
      <w:pPr>
        <w:spacing w:before="100" w:beforeAutospacing="1" w:after="100" w:afterAutospacing="1" w:line="276" w:lineRule="auto"/>
        <w:jc w:val="both"/>
        <w:rPr>
          <w:rFonts w:cs="Arial"/>
          <w:szCs w:val="22"/>
        </w:rPr>
      </w:pPr>
      <w:r w:rsidRPr="0031682F">
        <w:rPr>
          <w:rFonts w:cs="Arial"/>
          <w:szCs w:val="22"/>
        </w:rPr>
        <w:t>95. Der Ausschuss hat außerdem unterstrichen, dass Menschen mit B</w:t>
      </w:r>
      <w:r w:rsidRPr="0031682F">
        <w:rPr>
          <w:rFonts w:cs="Arial"/>
          <w:szCs w:val="22"/>
        </w:rPr>
        <w:t>e</w:t>
      </w:r>
      <w:r w:rsidRPr="0031682F">
        <w:rPr>
          <w:rFonts w:cs="Arial"/>
          <w:szCs w:val="22"/>
        </w:rPr>
        <w:t>hinderungen gleichberechtigt mit anderen gegen Zwangs- oder Pflichtarbeit</w:t>
      </w:r>
      <w:r w:rsidRPr="0031682F">
        <w:rPr>
          <w:rStyle w:val="Funotenzeichen"/>
          <w:rFonts w:cs="Arial"/>
          <w:szCs w:val="22"/>
        </w:rPr>
        <w:footnoteReference w:id="298"/>
      </w:r>
      <w:r w:rsidRPr="0031682F">
        <w:rPr>
          <w:rFonts w:cs="Arial"/>
          <w:szCs w:val="22"/>
        </w:rPr>
        <w:t xml:space="preserve"> sowie gegen Ausbeutung und Belästigung am Arbeitsplatz geschützt werden müssen.</w:t>
      </w:r>
      <w:r w:rsidRPr="0031682F">
        <w:rPr>
          <w:rStyle w:val="Funotenzeichen"/>
          <w:rFonts w:cs="Arial"/>
          <w:szCs w:val="22"/>
        </w:rPr>
        <w:footnoteReference w:id="299"/>
      </w:r>
    </w:p>
    <w:p w:rsidR="00BA0F8D" w:rsidRPr="0031682F" w:rsidRDefault="00BA0F8D" w:rsidP="00681F9D">
      <w:pPr>
        <w:pStyle w:val="berschrift2"/>
        <w:rPr>
          <w:szCs w:val="22"/>
        </w:rPr>
      </w:pPr>
      <w:bookmarkStart w:id="40" w:name="_Toc528496132"/>
      <w:r w:rsidRPr="0031682F">
        <w:t>F. Niemand</w:t>
      </w:r>
      <w:r w:rsidR="002D37E8">
        <w:t>en</w:t>
      </w:r>
      <w:r w:rsidR="002D37E8" w:rsidRPr="0031682F">
        <w:t xml:space="preserve"> </w:t>
      </w:r>
      <w:r w:rsidR="001F2987">
        <w:t>zurücklassen: d</w:t>
      </w:r>
      <w:r w:rsidRPr="0031682F">
        <w:t>ie Rechte von Menschen mit B</w:t>
      </w:r>
      <w:r w:rsidRPr="0031682F">
        <w:t>e</w:t>
      </w:r>
      <w:r w:rsidRPr="0031682F">
        <w:t>hinderungen in der internationalen Entwicklungsagenda</w:t>
      </w:r>
      <w:bookmarkEnd w:id="40"/>
    </w:p>
    <w:p w:rsidR="00BA0F8D" w:rsidRPr="0031682F" w:rsidRDefault="00BA0F8D" w:rsidP="00BA0F8D">
      <w:pPr>
        <w:spacing w:before="100" w:beforeAutospacing="1" w:after="100" w:afterAutospacing="1" w:line="276" w:lineRule="auto"/>
        <w:jc w:val="both"/>
        <w:rPr>
          <w:rFonts w:cs="Arial"/>
        </w:rPr>
      </w:pPr>
      <w:r w:rsidRPr="0031682F">
        <w:rPr>
          <w:rFonts w:cs="Arial"/>
        </w:rPr>
        <w:t xml:space="preserve">96. In den Gesprächen über die Entwicklungsagenda nach 2015 </w:t>
      </w:r>
      <w:r w:rsidR="00463C7F">
        <w:rPr>
          <w:rFonts w:cs="Arial"/>
        </w:rPr>
        <w:t>(„Post-2015-Agenda</w:t>
      </w:r>
      <w:r w:rsidR="00A8189E">
        <w:rPr>
          <w:rFonts w:cs="Arial"/>
        </w:rPr>
        <w:t>“</w:t>
      </w:r>
      <w:r w:rsidR="00463C7F">
        <w:rPr>
          <w:rFonts w:cs="Arial"/>
        </w:rPr>
        <w:t xml:space="preserve">) </w:t>
      </w:r>
      <w:r w:rsidRPr="0031682F">
        <w:rPr>
          <w:rFonts w:cs="Arial"/>
        </w:rPr>
        <w:t xml:space="preserve">hat sich der Ausschuss für die Einbeziehung der Rechte von Menschen mit Behinderungen </w:t>
      </w:r>
      <w:r w:rsidR="0031682F" w:rsidRPr="0031682F">
        <w:rPr>
          <w:rFonts w:cs="Arial"/>
        </w:rPr>
        <w:t>ausgesprochen</w:t>
      </w:r>
      <w:r w:rsidRPr="0031682F">
        <w:rPr>
          <w:rFonts w:cs="Arial"/>
        </w:rPr>
        <w:t>. In einer Erklärung vom Mai 2013 stellt er fest, dass Entwicklungsziele, um nachhaltig zu sein, auf dem menschenrecht</w:t>
      </w:r>
      <w:r w:rsidRPr="0031682F">
        <w:rPr>
          <w:rFonts w:cs="Arial"/>
        </w:rPr>
        <w:t>s</w:t>
      </w:r>
      <w:r w:rsidRPr="0031682F">
        <w:rPr>
          <w:rFonts w:cs="Arial"/>
        </w:rPr>
        <w:t>basierten Ansatz beruhen sollten. Der Genuss der bürgerlichen, politischen, wirtschaftlichen, sozialen und kulturellen Rechte aller Menschen mit B</w:t>
      </w:r>
      <w:r w:rsidRPr="0031682F">
        <w:rPr>
          <w:rFonts w:cs="Arial"/>
        </w:rPr>
        <w:t>e</w:t>
      </w:r>
      <w:r w:rsidRPr="0031682F">
        <w:rPr>
          <w:rFonts w:cs="Arial"/>
        </w:rPr>
        <w:t>hinderungen sollte darin berücksichtigt werden.</w:t>
      </w:r>
      <w:r w:rsidRPr="0031682F">
        <w:rPr>
          <w:rStyle w:val="Funotenzeichen"/>
          <w:rFonts w:cs="Arial"/>
        </w:rPr>
        <w:footnoteReference w:id="300"/>
      </w:r>
      <w:r w:rsidRPr="0031682F">
        <w:rPr>
          <w:rFonts w:cs="Arial"/>
        </w:rPr>
        <w:t xml:space="preserve"> Im Januar 2014 stellte er in seiner Ansprache an die Mitglied</w:t>
      </w:r>
      <w:r w:rsidR="00473E1C">
        <w:rPr>
          <w:rFonts w:cs="Arial"/>
        </w:rPr>
        <w:t>s</w:t>
      </w:r>
      <w:r w:rsidRPr="0031682F">
        <w:rPr>
          <w:rFonts w:cs="Arial"/>
        </w:rPr>
        <w:t xml:space="preserve">staaten der Vereinten Nationen, die an der 8. Tagung der offenen Arbeitsgruppe zu den Zielen für </w:t>
      </w:r>
      <w:r w:rsidR="0031682F" w:rsidRPr="0031682F">
        <w:rPr>
          <w:rFonts w:cs="Arial"/>
        </w:rPr>
        <w:t>nachhaltige</w:t>
      </w:r>
      <w:r w:rsidRPr="0031682F">
        <w:rPr>
          <w:rFonts w:cs="Arial"/>
        </w:rPr>
        <w:t xml:space="preserve"> Entwicklung (</w:t>
      </w:r>
      <w:r w:rsidR="00A8189E">
        <w:rPr>
          <w:rFonts w:cs="Arial"/>
        </w:rPr>
        <w:t>„</w:t>
      </w:r>
      <w:r w:rsidRPr="0031682F">
        <w:rPr>
          <w:rFonts w:cs="Arial"/>
        </w:rPr>
        <w:t>Open Working Group on Sustainable Development Goals</w:t>
      </w:r>
      <w:r w:rsidR="00A8189E">
        <w:rPr>
          <w:rFonts w:cs="Arial"/>
        </w:rPr>
        <w:t>“</w:t>
      </w:r>
      <w:r w:rsidRPr="0031682F">
        <w:rPr>
          <w:rFonts w:cs="Arial"/>
        </w:rPr>
        <w:t xml:space="preserve">) teilnahmen, ganz ähnliche Punkte heraus. </w:t>
      </w:r>
    </w:p>
    <w:p w:rsidR="00C26E53" w:rsidRPr="0031682F" w:rsidRDefault="00BA0F8D" w:rsidP="00C26E53">
      <w:pPr>
        <w:spacing w:before="100" w:beforeAutospacing="1" w:after="100" w:afterAutospacing="1" w:line="276" w:lineRule="auto"/>
        <w:jc w:val="both"/>
        <w:rPr>
          <w:rFonts w:cs="Arial"/>
        </w:rPr>
      </w:pPr>
      <w:r w:rsidRPr="0031682F">
        <w:rPr>
          <w:rFonts w:cs="Arial"/>
        </w:rPr>
        <w:t xml:space="preserve">97. Seit </w:t>
      </w:r>
      <w:r w:rsidR="00C175B1" w:rsidRPr="0031682F">
        <w:rPr>
          <w:rFonts w:cs="Arial"/>
        </w:rPr>
        <w:t>Annahme</w:t>
      </w:r>
      <w:r w:rsidRPr="0031682F">
        <w:rPr>
          <w:rFonts w:cs="Arial"/>
        </w:rPr>
        <w:t xml:space="preserve"> d</w:t>
      </w:r>
      <w:r w:rsidR="00C175B1" w:rsidRPr="0031682F">
        <w:rPr>
          <w:rFonts w:cs="Arial"/>
        </w:rPr>
        <w:t>er</w:t>
      </w:r>
      <w:r w:rsidRPr="0031682F">
        <w:rPr>
          <w:rFonts w:cs="Arial"/>
        </w:rPr>
        <w:t xml:space="preserve"> Agenda 2030 für nachhaltige Entwicklung </w:t>
      </w:r>
      <w:r w:rsidR="00C175B1" w:rsidRPr="0031682F">
        <w:rPr>
          <w:rFonts w:cs="Arial"/>
        </w:rPr>
        <w:t>im September 2015</w:t>
      </w:r>
      <w:r w:rsidRPr="0031682F">
        <w:rPr>
          <w:rFonts w:cs="Arial"/>
        </w:rPr>
        <w:t xml:space="preserve"> verweist </w:t>
      </w:r>
      <w:r w:rsidR="00C175B1" w:rsidRPr="0031682F">
        <w:rPr>
          <w:rFonts w:cs="Arial"/>
        </w:rPr>
        <w:t>d</w:t>
      </w:r>
      <w:r w:rsidRPr="0031682F">
        <w:rPr>
          <w:rFonts w:cs="Arial"/>
        </w:rPr>
        <w:t xml:space="preserve">er </w:t>
      </w:r>
      <w:r w:rsidR="00C175B1" w:rsidRPr="0031682F">
        <w:rPr>
          <w:rFonts w:cs="Arial"/>
        </w:rPr>
        <w:t xml:space="preserve">Ausschuss </w:t>
      </w:r>
      <w:r w:rsidRPr="0031682F">
        <w:rPr>
          <w:rFonts w:cs="Arial"/>
        </w:rPr>
        <w:t xml:space="preserve">in seinen jüngsten Allgemeinen Bemerkungen und Abschließenden Bemerkungen auf diese Agenda und die darin festgelegten Ziele der nachhaltigen Entwicklung. </w:t>
      </w:r>
      <w:r w:rsidR="0031682F" w:rsidRPr="0031682F">
        <w:rPr>
          <w:rFonts w:cs="Arial"/>
        </w:rPr>
        <w:t>Insbesondere</w:t>
      </w:r>
      <w:r w:rsidRPr="0031682F">
        <w:rPr>
          <w:rFonts w:cs="Arial"/>
        </w:rPr>
        <w:t xml:space="preserve"> empfiehlt er den Vertragsstaaten, die Rechte von Menschen mit Behinderungen bei der Umsetzung und Übe</w:t>
      </w:r>
      <w:r w:rsidRPr="0031682F">
        <w:rPr>
          <w:rFonts w:cs="Arial"/>
        </w:rPr>
        <w:t>r</w:t>
      </w:r>
      <w:r w:rsidRPr="0031682F">
        <w:rPr>
          <w:rFonts w:cs="Arial"/>
        </w:rPr>
        <w:t>wachung der Agenda in allen Bereichen und auf allen Ebenen zu verankern</w:t>
      </w:r>
      <w:r w:rsidR="00473E1C">
        <w:rPr>
          <w:rFonts w:cs="Arial"/>
        </w:rPr>
        <w:t>.</w:t>
      </w:r>
      <w:r w:rsidRPr="0031682F">
        <w:rPr>
          <w:rStyle w:val="Funotenzeichen"/>
          <w:rFonts w:cs="Arial"/>
          <w:bCs/>
        </w:rPr>
        <w:footnoteReference w:id="301"/>
      </w:r>
      <w:r w:rsidRPr="0031682F">
        <w:rPr>
          <w:rFonts w:cs="Arial"/>
          <w:bCs/>
        </w:rPr>
        <w:t xml:space="preserve"> Sie müssen sicherstellen, dass Indikatoren entwickelt werden, die Behinderung einbeziehen, und dass diese auf eine Weise eingesetzt werden, die im Einklang mit der Agenda</w:t>
      </w:r>
      <w:r w:rsidRPr="0031682F">
        <w:rPr>
          <w:rFonts w:cs="Arial"/>
        </w:rPr>
        <w:t xml:space="preserve"> 2030 steht.</w:t>
      </w:r>
      <w:r w:rsidRPr="0031682F">
        <w:rPr>
          <w:rStyle w:val="Funotenzeichen"/>
          <w:rFonts w:cs="Arial"/>
        </w:rPr>
        <w:footnoteReference w:id="302"/>
      </w:r>
      <w:r w:rsidRPr="0031682F">
        <w:rPr>
          <w:rFonts w:cs="Arial"/>
        </w:rPr>
        <w:t xml:space="preserve"> In seinen Abschließenden Bemerkungen nimmt der Ausschuss Bezug auf die Agenda 2030, indem er auf bestimmte Ziele und Zielvorgaben verweist, nämlich das Ziel 1 der Beendigung von Armut </w:t>
      </w:r>
      <w:r w:rsidR="00C175B1" w:rsidRPr="0031682F">
        <w:rPr>
          <w:rFonts w:cs="Arial"/>
        </w:rPr>
        <w:t>mit den</w:t>
      </w:r>
      <w:r w:rsidRPr="0031682F">
        <w:rPr>
          <w:rFonts w:cs="Arial"/>
        </w:rPr>
        <w:t xml:space="preserve"> Zielvorgaben 1.2, 1.3 und 1.4;</w:t>
      </w:r>
      <w:r w:rsidRPr="0031682F">
        <w:rPr>
          <w:rStyle w:val="Funotenzeichen"/>
          <w:rFonts w:cs="Arial"/>
        </w:rPr>
        <w:footnoteReference w:id="303"/>
      </w:r>
      <w:r w:rsidRPr="0031682F">
        <w:rPr>
          <w:rFonts w:cs="Arial"/>
        </w:rPr>
        <w:t xml:space="preserve"> das Ziel 3 der Gesundheit und des Woh</w:t>
      </w:r>
      <w:r w:rsidRPr="0031682F">
        <w:rPr>
          <w:rFonts w:cs="Arial"/>
        </w:rPr>
        <w:t>l</w:t>
      </w:r>
      <w:r w:rsidRPr="0031682F">
        <w:rPr>
          <w:rFonts w:cs="Arial"/>
        </w:rPr>
        <w:t xml:space="preserve">ergehens </w:t>
      </w:r>
      <w:r w:rsidR="00C175B1" w:rsidRPr="0031682F">
        <w:rPr>
          <w:rFonts w:cs="Arial"/>
        </w:rPr>
        <w:t>mit den</w:t>
      </w:r>
      <w:r w:rsidRPr="0031682F">
        <w:rPr>
          <w:rFonts w:cs="Arial"/>
        </w:rPr>
        <w:t xml:space="preserve"> Zielvorgaben 3.7 und 3.8;</w:t>
      </w:r>
      <w:r w:rsidRPr="0031682F">
        <w:rPr>
          <w:rStyle w:val="Funotenzeichen"/>
          <w:rFonts w:cs="Arial"/>
        </w:rPr>
        <w:footnoteReference w:id="304"/>
      </w:r>
      <w:r w:rsidRPr="0031682F">
        <w:rPr>
          <w:rFonts w:cs="Arial"/>
        </w:rPr>
        <w:t xml:space="preserve"> </w:t>
      </w:r>
      <w:r w:rsidR="00C175B1" w:rsidRPr="0031682F">
        <w:rPr>
          <w:rFonts w:cs="Arial"/>
        </w:rPr>
        <w:t xml:space="preserve">das </w:t>
      </w:r>
      <w:r w:rsidRPr="0031682F">
        <w:rPr>
          <w:rFonts w:cs="Arial"/>
        </w:rPr>
        <w:t xml:space="preserve">Ziel 4 der hochwertigen </w:t>
      </w:r>
      <w:r w:rsidRPr="0031682F">
        <w:rPr>
          <w:rFonts w:cs="Arial"/>
        </w:rPr>
        <w:lastRenderedPageBreak/>
        <w:t xml:space="preserve">Bildung </w:t>
      </w:r>
      <w:r w:rsidR="00C175B1" w:rsidRPr="0031682F">
        <w:rPr>
          <w:rFonts w:cs="Arial"/>
        </w:rPr>
        <w:t>mit den</w:t>
      </w:r>
      <w:r w:rsidRPr="0031682F">
        <w:rPr>
          <w:rFonts w:cs="Arial"/>
        </w:rPr>
        <w:t xml:space="preserve"> Zielvorgaben 4.1, 4.5, 4.a;</w:t>
      </w:r>
      <w:r w:rsidRPr="0031682F">
        <w:rPr>
          <w:rStyle w:val="Funotenzeichen"/>
          <w:rFonts w:cs="Arial"/>
        </w:rPr>
        <w:footnoteReference w:id="305"/>
      </w:r>
      <w:r w:rsidRPr="0031682F">
        <w:rPr>
          <w:rFonts w:cs="Arial"/>
        </w:rPr>
        <w:t xml:space="preserve"> </w:t>
      </w:r>
      <w:r w:rsidR="00C175B1" w:rsidRPr="0031682F">
        <w:rPr>
          <w:rFonts w:cs="Arial"/>
        </w:rPr>
        <w:t xml:space="preserve">das </w:t>
      </w:r>
      <w:r w:rsidRPr="0031682F">
        <w:rPr>
          <w:rFonts w:cs="Arial"/>
        </w:rPr>
        <w:t>Ziel 5 der Geschlechtergleic</w:t>
      </w:r>
      <w:r w:rsidRPr="0031682F">
        <w:rPr>
          <w:rFonts w:cs="Arial"/>
        </w:rPr>
        <w:t>h</w:t>
      </w:r>
      <w:r w:rsidRPr="0031682F">
        <w:rPr>
          <w:rFonts w:cs="Arial"/>
        </w:rPr>
        <w:t xml:space="preserve">heit </w:t>
      </w:r>
      <w:r w:rsidR="00C175B1" w:rsidRPr="0031682F">
        <w:rPr>
          <w:rFonts w:cs="Arial"/>
        </w:rPr>
        <w:t>mit den</w:t>
      </w:r>
      <w:r w:rsidRPr="0031682F">
        <w:rPr>
          <w:rFonts w:cs="Arial"/>
        </w:rPr>
        <w:t xml:space="preserve"> Zielvorgaben 5.1, 5.2, 5.3, 5.5 und 5.6;</w:t>
      </w:r>
      <w:r w:rsidRPr="0031682F">
        <w:rPr>
          <w:rStyle w:val="Funotenzeichen"/>
          <w:rFonts w:cs="Arial"/>
        </w:rPr>
        <w:footnoteReference w:id="306"/>
      </w:r>
      <w:r w:rsidRPr="0031682F">
        <w:rPr>
          <w:rFonts w:cs="Arial"/>
        </w:rPr>
        <w:t xml:space="preserve"> </w:t>
      </w:r>
      <w:r w:rsidR="00C175B1" w:rsidRPr="0031682F">
        <w:rPr>
          <w:rFonts w:cs="Arial"/>
        </w:rPr>
        <w:t xml:space="preserve">das </w:t>
      </w:r>
      <w:r w:rsidRPr="0031682F">
        <w:rPr>
          <w:rFonts w:cs="Arial"/>
        </w:rPr>
        <w:t>Ziel 8 der mensche</w:t>
      </w:r>
      <w:r w:rsidRPr="0031682F">
        <w:rPr>
          <w:rFonts w:cs="Arial"/>
        </w:rPr>
        <w:t>n</w:t>
      </w:r>
      <w:r w:rsidRPr="0031682F">
        <w:rPr>
          <w:rFonts w:cs="Arial"/>
        </w:rPr>
        <w:t xml:space="preserve">würdigen Arbeit und des Wirtschaftswachstums </w:t>
      </w:r>
      <w:r w:rsidR="00C175B1" w:rsidRPr="0031682F">
        <w:rPr>
          <w:rFonts w:cs="Arial"/>
        </w:rPr>
        <w:t>mit der Zielv</w:t>
      </w:r>
      <w:r w:rsidRPr="0031682F">
        <w:rPr>
          <w:rFonts w:cs="Arial"/>
        </w:rPr>
        <w:t>orgabe 8.5;</w:t>
      </w:r>
      <w:r w:rsidRPr="0031682F">
        <w:rPr>
          <w:rStyle w:val="Funotenzeichen"/>
          <w:rFonts w:cs="Arial"/>
        </w:rPr>
        <w:footnoteReference w:id="307"/>
      </w:r>
      <w:r w:rsidRPr="0031682F">
        <w:rPr>
          <w:rFonts w:cs="Arial"/>
        </w:rPr>
        <w:t xml:space="preserve"> </w:t>
      </w:r>
      <w:r w:rsidR="00C175B1" w:rsidRPr="0031682F">
        <w:rPr>
          <w:rFonts w:cs="Arial"/>
        </w:rPr>
        <w:t xml:space="preserve">das </w:t>
      </w:r>
      <w:r w:rsidRPr="0031682F">
        <w:rPr>
          <w:rFonts w:cs="Arial"/>
        </w:rPr>
        <w:t xml:space="preserve">Ziel 9 </w:t>
      </w:r>
      <w:r w:rsidR="00C175B1" w:rsidRPr="0031682F">
        <w:rPr>
          <w:rFonts w:cs="Arial"/>
        </w:rPr>
        <w:t xml:space="preserve">der </w:t>
      </w:r>
      <w:r w:rsidRPr="0031682F">
        <w:rPr>
          <w:rFonts w:cs="Arial"/>
        </w:rPr>
        <w:t>Industrie, Innovation und Infrastruktur;</w:t>
      </w:r>
      <w:r w:rsidRPr="0031682F">
        <w:rPr>
          <w:rStyle w:val="Funotenzeichen"/>
          <w:rFonts w:cs="Arial"/>
        </w:rPr>
        <w:footnoteReference w:id="308"/>
      </w:r>
      <w:r w:rsidRPr="0031682F">
        <w:rPr>
          <w:rFonts w:cs="Arial"/>
        </w:rPr>
        <w:t xml:space="preserve"> </w:t>
      </w:r>
      <w:r w:rsidR="00C175B1" w:rsidRPr="0031682F">
        <w:rPr>
          <w:rFonts w:cs="Arial"/>
        </w:rPr>
        <w:t xml:space="preserve">das </w:t>
      </w:r>
      <w:r w:rsidRPr="0031682F">
        <w:rPr>
          <w:rFonts w:cs="Arial"/>
        </w:rPr>
        <w:t>Ziel 10 der Verringerung von Ungleich</w:t>
      </w:r>
      <w:r w:rsidR="00C175B1" w:rsidRPr="0031682F">
        <w:rPr>
          <w:rFonts w:cs="Arial"/>
        </w:rPr>
        <w:t>behandlunge</w:t>
      </w:r>
      <w:r w:rsidRPr="0031682F">
        <w:rPr>
          <w:rFonts w:cs="Arial"/>
        </w:rPr>
        <w:t xml:space="preserve">n </w:t>
      </w:r>
      <w:r w:rsidR="00C175B1" w:rsidRPr="0031682F">
        <w:rPr>
          <w:rFonts w:cs="Arial"/>
        </w:rPr>
        <w:t>mit den</w:t>
      </w:r>
      <w:r w:rsidRPr="0031682F">
        <w:rPr>
          <w:rFonts w:cs="Arial"/>
        </w:rPr>
        <w:t xml:space="preserve"> Zielvorgaben 10.2 und 10.3;</w:t>
      </w:r>
      <w:r w:rsidRPr="0031682F">
        <w:rPr>
          <w:rStyle w:val="Funotenzeichen"/>
          <w:rFonts w:cs="Arial"/>
        </w:rPr>
        <w:footnoteReference w:id="309"/>
      </w:r>
      <w:r w:rsidRPr="0031682F">
        <w:rPr>
          <w:rFonts w:cs="Arial"/>
        </w:rPr>
        <w:t xml:space="preserve"> </w:t>
      </w:r>
      <w:r w:rsidR="00C175B1" w:rsidRPr="0031682F">
        <w:rPr>
          <w:rFonts w:cs="Arial"/>
        </w:rPr>
        <w:t xml:space="preserve">das </w:t>
      </w:r>
      <w:r w:rsidRPr="0031682F">
        <w:rPr>
          <w:rFonts w:cs="Arial"/>
        </w:rPr>
        <w:t xml:space="preserve">Ziel 11 der nachhaltigen Städte und Gemeinden </w:t>
      </w:r>
      <w:r w:rsidR="00C175B1" w:rsidRPr="0031682F">
        <w:rPr>
          <w:rFonts w:cs="Arial"/>
        </w:rPr>
        <w:t>mit den</w:t>
      </w:r>
      <w:r w:rsidRPr="0031682F">
        <w:rPr>
          <w:rFonts w:cs="Arial"/>
        </w:rPr>
        <w:t xml:space="preserve"> Zielvorgaben 11.2 (B</w:t>
      </w:r>
      <w:r w:rsidRPr="0031682F">
        <w:rPr>
          <w:rFonts w:cs="Arial"/>
        </w:rPr>
        <w:t>e</w:t>
      </w:r>
      <w:r w:rsidRPr="0031682F">
        <w:rPr>
          <w:rFonts w:cs="Arial"/>
        </w:rPr>
        <w:t>förderungssysteme für alle) und 11.7 (Zugang zu öffentlichen Räumen);</w:t>
      </w:r>
      <w:r w:rsidRPr="0031682F">
        <w:rPr>
          <w:rStyle w:val="Funotenzeichen"/>
          <w:rFonts w:cs="Arial"/>
        </w:rPr>
        <w:footnoteReference w:id="310"/>
      </w:r>
      <w:r w:rsidRPr="0031682F">
        <w:rPr>
          <w:rFonts w:cs="Arial"/>
        </w:rPr>
        <w:t xml:space="preserve"> </w:t>
      </w:r>
      <w:r w:rsidR="00C175B1" w:rsidRPr="0031682F">
        <w:rPr>
          <w:rFonts w:cs="Arial"/>
        </w:rPr>
        <w:t xml:space="preserve">das </w:t>
      </w:r>
      <w:r w:rsidRPr="0031682F">
        <w:rPr>
          <w:rFonts w:cs="Arial"/>
        </w:rPr>
        <w:t>Ziel 16 de</w:t>
      </w:r>
      <w:r w:rsidR="00473E1C">
        <w:rPr>
          <w:rFonts w:cs="Arial"/>
        </w:rPr>
        <w:t>s</w:t>
      </w:r>
      <w:r w:rsidRPr="0031682F">
        <w:rPr>
          <w:rFonts w:cs="Arial"/>
        </w:rPr>
        <w:t xml:space="preserve"> Friedens, der Gerechtigkeit und starker Institutionen </w:t>
      </w:r>
      <w:r w:rsidR="00C175B1" w:rsidRPr="0031682F">
        <w:rPr>
          <w:rFonts w:cs="Arial"/>
        </w:rPr>
        <w:t xml:space="preserve">mit den </w:t>
      </w:r>
      <w:r w:rsidRPr="0031682F">
        <w:rPr>
          <w:rFonts w:cs="Arial"/>
        </w:rPr>
        <w:t>Zielvo</w:t>
      </w:r>
      <w:r w:rsidRPr="0031682F">
        <w:rPr>
          <w:rFonts w:cs="Arial"/>
        </w:rPr>
        <w:t>r</w:t>
      </w:r>
      <w:r w:rsidRPr="0031682F">
        <w:rPr>
          <w:rFonts w:cs="Arial"/>
        </w:rPr>
        <w:t>gaben 16.2, 16.3 und 16.7;</w:t>
      </w:r>
      <w:r w:rsidRPr="0031682F">
        <w:rPr>
          <w:rStyle w:val="Funotenzeichen"/>
          <w:rFonts w:cs="Arial"/>
        </w:rPr>
        <w:footnoteReference w:id="311"/>
      </w:r>
      <w:r w:rsidRPr="0031682F">
        <w:rPr>
          <w:rFonts w:cs="Arial"/>
        </w:rPr>
        <w:t xml:space="preserve"> sowie </w:t>
      </w:r>
      <w:r w:rsidR="00C175B1" w:rsidRPr="0031682F">
        <w:rPr>
          <w:rFonts w:cs="Arial"/>
        </w:rPr>
        <w:t xml:space="preserve">das </w:t>
      </w:r>
      <w:r w:rsidRPr="0031682F">
        <w:rPr>
          <w:rFonts w:cs="Arial"/>
        </w:rPr>
        <w:t>Ziel 17 der Partnerschaften zur E</w:t>
      </w:r>
      <w:r w:rsidRPr="0031682F">
        <w:rPr>
          <w:rFonts w:cs="Arial"/>
        </w:rPr>
        <w:t>r</w:t>
      </w:r>
      <w:r w:rsidRPr="0031682F">
        <w:rPr>
          <w:rFonts w:cs="Arial"/>
        </w:rPr>
        <w:t xml:space="preserve">reichung der Ziele </w:t>
      </w:r>
      <w:r w:rsidR="00C175B1" w:rsidRPr="0031682F">
        <w:rPr>
          <w:rFonts w:cs="Arial"/>
        </w:rPr>
        <w:t xml:space="preserve">mit der Zielvorgabe </w:t>
      </w:r>
      <w:r w:rsidR="00C26E53" w:rsidRPr="0031682F">
        <w:rPr>
          <w:rFonts w:cs="Arial"/>
        </w:rPr>
        <w:t>17.18.</w:t>
      </w:r>
      <w:r w:rsidR="00C26E53" w:rsidRPr="0031682F">
        <w:rPr>
          <w:rStyle w:val="Funotenzeichen"/>
          <w:rFonts w:cs="Arial"/>
        </w:rPr>
        <w:footnoteReference w:id="312"/>
      </w:r>
      <w:r w:rsidR="00C26E53" w:rsidRPr="0031682F">
        <w:rPr>
          <w:rFonts w:cs="Arial"/>
        </w:rPr>
        <w:t xml:space="preserve"> </w:t>
      </w:r>
    </w:p>
    <w:p w:rsidR="00E05D11" w:rsidRDefault="00E05D11">
      <w:pPr>
        <w:spacing w:after="200" w:line="276" w:lineRule="auto"/>
      </w:pPr>
      <w:r>
        <w:br w:type="page"/>
      </w:r>
    </w:p>
    <w:p w:rsidR="00E05D11" w:rsidRPr="00595D73" w:rsidRDefault="00E05D11" w:rsidP="00681F9D">
      <w:pPr>
        <w:pStyle w:val="berschrift1"/>
      </w:pPr>
      <w:bookmarkStart w:id="42" w:name="_Toc528496133"/>
      <w:r w:rsidRPr="00595D73">
        <w:lastRenderedPageBreak/>
        <w:t>Der UNBRK-Ausschuss zwischen 2009 und 2018</w:t>
      </w:r>
      <w:bookmarkEnd w:id="42"/>
    </w:p>
    <w:p w:rsidR="00E05D11" w:rsidRPr="00595D73" w:rsidRDefault="00E05D11" w:rsidP="00E05D11">
      <w:pPr>
        <w:autoSpaceDE w:val="0"/>
        <w:autoSpaceDN w:val="0"/>
        <w:adjustRightInd w:val="0"/>
        <w:spacing w:after="0" w:line="360" w:lineRule="auto"/>
        <w:rPr>
          <w:rFonts w:cs="Arial"/>
          <w:sz w:val="20"/>
        </w:rPr>
      </w:pPr>
    </w:p>
    <w:p w:rsidR="00BA269B" w:rsidRDefault="00BA269B" w:rsidP="00E05D11">
      <w:pPr>
        <w:autoSpaceDE w:val="0"/>
        <w:autoSpaceDN w:val="0"/>
        <w:adjustRightInd w:val="0"/>
        <w:spacing w:after="0" w:line="360" w:lineRule="auto"/>
        <w:rPr>
          <w:rFonts w:cs="Arial"/>
          <w:sz w:val="20"/>
          <w:u w:val="single"/>
        </w:rPr>
      </w:pPr>
    </w:p>
    <w:p w:rsidR="00BA269B" w:rsidRDefault="00BA269B" w:rsidP="00E05D11">
      <w:pPr>
        <w:autoSpaceDE w:val="0"/>
        <w:autoSpaceDN w:val="0"/>
        <w:adjustRightInd w:val="0"/>
        <w:spacing w:after="0" w:line="360" w:lineRule="auto"/>
        <w:rPr>
          <w:rFonts w:cs="Arial"/>
          <w:sz w:val="20"/>
          <w:u w:val="single"/>
        </w:rPr>
      </w:pPr>
    </w:p>
    <w:p w:rsidR="00E05D11" w:rsidRPr="00312BC0" w:rsidRDefault="00E05D11" w:rsidP="00E05D11">
      <w:pPr>
        <w:autoSpaceDE w:val="0"/>
        <w:autoSpaceDN w:val="0"/>
        <w:adjustRightInd w:val="0"/>
        <w:spacing w:after="0" w:line="360" w:lineRule="auto"/>
        <w:rPr>
          <w:rFonts w:cs="Arial"/>
          <w:sz w:val="20"/>
          <w:u w:val="single"/>
        </w:rPr>
      </w:pPr>
      <w:r w:rsidRPr="00312BC0">
        <w:rPr>
          <w:rFonts w:cs="Arial"/>
          <w:sz w:val="20"/>
          <w:u w:val="single"/>
        </w:rPr>
        <w:t>2009–2010</w:t>
      </w:r>
    </w:p>
    <w:p w:rsidR="00E05D11" w:rsidRPr="00595D73" w:rsidRDefault="00E05D11" w:rsidP="00E05D11">
      <w:pPr>
        <w:pStyle w:val="Listenabsatz"/>
        <w:numPr>
          <w:ilvl w:val="0"/>
          <w:numId w:val="22"/>
        </w:numPr>
        <w:autoSpaceDE w:val="0"/>
        <w:autoSpaceDN w:val="0"/>
        <w:adjustRightInd w:val="0"/>
        <w:spacing w:after="0" w:line="360" w:lineRule="auto"/>
        <w:rPr>
          <w:rFonts w:cs="Arial"/>
          <w:sz w:val="20"/>
        </w:rPr>
      </w:pPr>
      <w:r w:rsidRPr="00595D73">
        <w:rPr>
          <w:rFonts w:cs="Arial"/>
          <w:b/>
          <w:sz w:val="20"/>
        </w:rPr>
        <w:t xml:space="preserve">Mohamed Al-Tarawneh </w:t>
      </w:r>
      <w:r w:rsidRPr="00595D73">
        <w:rPr>
          <w:rFonts w:cs="Arial"/>
          <w:sz w:val="20"/>
        </w:rPr>
        <w:t>(Jordanien)</w:t>
      </w:r>
      <w:r w:rsidR="00312BC0">
        <w:rPr>
          <w:rFonts w:cs="Arial"/>
          <w:sz w:val="20"/>
        </w:rPr>
        <w:t>,</w:t>
      </w:r>
      <w:r w:rsidRPr="00595D73">
        <w:rPr>
          <w:rFonts w:cs="Arial"/>
          <w:sz w:val="20"/>
        </w:rPr>
        <w:t xml:space="preserve"> Vorsitzender (2009)</w:t>
      </w:r>
    </w:p>
    <w:p w:rsidR="00E05D11" w:rsidRPr="00595D73" w:rsidRDefault="00E05D11" w:rsidP="00E05D11">
      <w:pPr>
        <w:pStyle w:val="Listenabsatz"/>
        <w:numPr>
          <w:ilvl w:val="0"/>
          <w:numId w:val="22"/>
        </w:numPr>
        <w:autoSpaceDE w:val="0"/>
        <w:autoSpaceDN w:val="0"/>
        <w:adjustRightInd w:val="0"/>
        <w:spacing w:after="0" w:line="360" w:lineRule="auto"/>
        <w:rPr>
          <w:rFonts w:cs="Arial"/>
          <w:sz w:val="20"/>
        </w:rPr>
      </w:pPr>
      <w:r w:rsidRPr="00595D73">
        <w:rPr>
          <w:rFonts w:cs="Arial"/>
          <w:b/>
          <w:sz w:val="20"/>
        </w:rPr>
        <w:t>Ana Peláez Narváez</w:t>
      </w:r>
      <w:r w:rsidRPr="00595D73">
        <w:rPr>
          <w:rFonts w:cs="Arial"/>
          <w:sz w:val="20"/>
        </w:rPr>
        <w:t xml:space="preserve"> (Spanien)</w:t>
      </w:r>
      <w:r w:rsidR="00312BC0">
        <w:rPr>
          <w:rFonts w:cs="Arial"/>
          <w:sz w:val="20"/>
        </w:rPr>
        <w:t>,</w:t>
      </w:r>
      <w:r w:rsidRPr="00595D73">
        <w:rPr>
          <w:rFonts w:cs="Arial"/>
          <w:sz w:val="20"/>
        </w:rPr>
        <w:t xml:space="preserve"> Vorsitzende (2010)</w:t>
      </w:r>
    </w:p>
    <w:p w:rsidR="00E05D11" w:rsidRPr="00595D73" w:rsidRDefault="00E05D11" w:rsidP="00E05D11">
      <w:pPr>
        <w:pStyle w:val="Listenabsatz"/>
        <w:numPr>
          <w:ilvl w:val="0"/>
          <w:numId w:val="22"/>
        </w:numPr>
        <w:autoSpaceDE w:val="0"/>
        <w:autoSpaceDN w:val="0"/>
        <w:adjustRightInd w:val="0"/>
        <w:spacing w:after="0" w:line="360" w:lineRule="auto"/>
        <w:rPr>
          <w:rFonts w:cs="Arial"/>
          <w:sz w:val="20"/>
        </w:rPr>
      </w:pPr>
      <w:r w:rsidRPr="00595D73">
        <w:rPr>
          <w:rFonts w:cs="Arial"/>
          <w:b/>
          <w:sz w:val="20"/>
        </w:rPr>
        <w:t>Ronald Mc Callum</w:t>
      </w:r>
      <w:r w:rsidRPr="00595D73">
        <w:rPr>
          <w:rFonts w:cs="Arial"/>
          <w:sz w:val="20"/>
        </w:rPr>
        <w:t xml:space="preserve"> (Australien)</w:t>
      </w:r>
    </w:p>
    <w:p w:rsidR="00E05D11" w:rsidRPr="00595D73" w:rsidRDefault="00E05D11" w:rsidP="00E05D11">
      <w:pPr>
        <w:pStyle w:val="Listenabsatz"/>
        <w:numPr>
          <w:ilvl w:val="0"/>
          <w:numId w:val="22"/>
        </w:numPr>
        <w:autoSpaceDE w:val="0"/>
        <w:autoSpaceDN w:val="0"/>
        <w:adjustRightInd w:val="0"/>
        <w:spacing w:after="0" w:line="360" w:lineRule="auto"/>
        <w:rPr>
          <w:rFonts w:cs="Arial"/>
          <w:sz w:val="20"/>
        </w:rPr>
      </w:pPr>
      <w:r w:rsidRPr="00595D73">
        <w:rPr>
          <w:rFonts w:cs="Arial"/>
          <w:b/>
          <w:sz w:val="20"/>
        </w:rPr>
        <w:t>Edah Wangechi Maina</w:t>
      </w:r>
      <w:r w:rsidRPr="00595D73">
        <w:rPr>
          <w:rFonts w:cs="Arial"/>
          <w:sz w:val="20"/>
        </w:rPr>
        <w:t xml:space="preserve"> (Kenia) </w:t>
      </w:r>
    </w:p>
    <w:p w:rsidR="00E05D11" w:rsidRPr="00595D73" w:rsidRDefault="00E05D11" w:rsidP="00E05D11">
      <w:pPr>
        <w:pStyle w:val="Listenabsatz"/>
        <w:numPr>
          <w:ilvl w:val="0"/>
          <w:numId w:val="22"/>
        </w:numPr>
        <w:autoSpaceDE w:val="0"/>
        <w:autoSpaceDN w:val="0"/>
        <w:adjustRightInd w:val="0"/>
        <w:spacing w:after="0" w:line="360" w:lineRule="auto"/>
        <w:rPr>
          <w:rFonts w:cs="Arial"/>
          <w:sz w:val="20"/>
        </w:rPr>
      </w:pPr>
      <w:r w:rsidRPr="00595D73">
        <w:rPr>
          <w:rFonts w:cs="Arial"/>
          <w:b/>
          <w:sz w:val="20"/>
        </w:rPr>
        <w:t>Jia Yang</w:t>
      </w:r>
      <w:r w:rsidRPr="00595D73">
        <w:rPr>
          <w:rFonts w:cs="Arial"/>
          <w:sz w:val="20"/>
        </w:rPr>
        <w:t xml:space="preserve"> (China) </w:t>
      </w:r>
    </w:p>
    <w:p w:rsidR="00E05D11" w:rsidRPr="00014B95" w:rsidRDefault="00E05D11" w:rsidP="00E05D11">
      <w:pPr>
        <w:pStyle w:val="Listenabsatz"/>
        <w:numPr>
          <w:ilvl w:val="0"/>
          <w:numId w:val="22"/>
        </w:numPr>
        <w:autoSpaceDE w:val="0"/>
        <w:autoSpaceDN w:val="0"/>
        <w:adjustRightInd w:val="0"/>
        <w:spacing w:after="0" w:line="360" w:lineRule="auto"/>
        <w:rPr>
          <w:rFonts w:cs="Arial"/>
          <w:sz w:val="20"/>
          <w:lang w:val="en-US"/>
        </w:rPr>
      </w:pPr>
      <w:r w:rsidRPr="00014B95">
        <w:rPr>
          <w:rFonts w:cs="Arial"/>
          <w:b/>
          <w:sz w:val="20"/>
          <w:lang w:val="en-US"/>
        </w:rPr>
        <w:t xml:space="preserve">Maria Soledad Cisternas Reyes </w:t>
      </w:r>
      <w:r w:rsidRPr="00014B95">
        <w:rPr>
          <w:rFonts w:cs="Arial"/>
          <w:sz w:val="20"/>
          <w:lang w:val="en-US"/>
        </w:rPr>
        <w:t xml:space="preserve">(Chile) </w:t>
      </w:r>
    </w:p>
    <w:p w:rsidR="00E05D11" w:rsidRPr="00595D73" w:rsidRDefault="00E05D11" w:rsidP="00E05D11">
      <w:pPr>
        <w:pStyle w:val="Listenabsatz"/>
        <w:numPr>
          <w:ilvl w:val="0"/>
          <w:numId w:val="22"/>
        </w:numPr>
        <w:autoSpaceDE w:val="0"/>
        <w:autoSpaceDN w:val="0"/>
        <w:adjustRightInd w:val="0"/>
        <w:spacing w:after="0" w:line="360" w:lineRule="auto"/>
        <w:rPr>
          <w:rFonts w:cs="Arial"/>
          <w:sz w:val="20"/>
        </w:rPr>
      </w:pPr>
      <w:r w:rsidRPr="00595D73">
        <w:rPr>
          <w:rFonts w:cs="Arial"/>
          <w:b/>
          <w:sz w:val="20"/>
        </w:rPr>
        <w:t>Monsur Ahmed Chowdhury</w:t>
      </w:r>
      <w:r w:rsidRPr="00595D73">
        <w:rPr>
          <w:rFonts w:cs="Arial"/>
          <w:sz w:val="20"/>
        </w:rPr>
        <w:t xml:space="preserve"> (Bangladesch) </w:t>
      </w:r>
    </w:p>
    <w:p w:rsidR="00E05D11" w:rsidRPr="00595D73" w:rsidRDefault="00E05D11" w:rsidP="00E05D11">
      <w:pPr>
        <w:pStyle w:val="Listenabsatz"/>
        <w:numPr>
          <w:ilvl w:val="0"/>
          <w:numId w:val="22"/>
        </w:numPr>
        <w:autoSpaceDE w:val="0"/>
        <w:autoSpaceDN w:val="0"/>
        <w:adjustRightInd w:val="0"/>
        <w:spacing w:after="0" w:line="360" w:lineRule="auto"/>
        <w:rPr>
          <w:rFonts w:cs="Arial"/>
          <w:sz w:val="20"/>
        </w:rPr>
      </w:pPr>
      <w:r w:rsidRPr="00595D73">
        <w:rPr>
          <w:rFonts w:cs="Arial"/>
          <w:b/>
          <w:sz w:val="20"/>
        </w:rPr>
        <w:t xml:space="preserve"> Amna Ali Al Suweidi</w:t>
      </w:r>
      <w:r w:rsidRPr="00595D73">
        <w:rPr>
          <w:rFonts w:cs="Arial"/>
          <w:sz w:val="20"/>
        </w:rPr>
        <w:t xml:space="preserve"> (Katar)</w:t>
      </w:r>
    </w:p>
    <w:p w:rsidR="00E05D11" w:rsidRPr="00595D73" w:rsidRDefault="00E05D11" w:rsidP="00E05D11">
      <w:pPr>
        <w:pStyle w:val="Listenabsatz"/>
        <w:numPr>
          <w:ilvl w:val="0"/>
          <w:numId w:val="22"/>
        </w:numPr>
        <w:autoSpaceDE w:val="0"/>
        <w:autoSpaceDN w:val="0"/>
        <w:adjustRightInd w:val="0"/>
        <w:spacing w:after="0" w:line="360" w:lineRule="auto"/>
        <w:rPr>
          <w:rFonts w:cs="Arial"/>
          <w:sz w:val="20"/>
          <w:lang w:val="en-US"/>
        </w:rPr>
      </w:pPr>
      <w:r w:rsidRPr="00595D73">
        <w:rPr>
          <w:rFonts w:cs="Arial"/>
          <w:b/>
          <w:sz w:val="20"/>
          <w:lang w:val="en-US"/>
        </w:rPr>
        <w:t>György Könczei</w:t>
      </w:r>
      <w:r w:rsidRPr="00595D73">
        <w:rPr>
          <w:rFonts w:cs="Arial"/>
          <w:sz w:val="20"/>
          <w:lang w:val="en-US"/>
        </w:rPr>
        <w:t xml:space="preserve"> (Ungarn)</w:t>
      </w:r>
      <w:r w:rsidRPr="00595D73">
        <w:rPr>
          <w:rFonts w:cs="Arial"/>
          <w:sz w:val="20"/>
        </w:rPr>
        <w:t xml:space="preserve"> </w:t>
      </w:r>
    </w:p>
    <w:p w:rsidR="00E05D11" w:rsidRPr="00595D73" w:rsidRDefault="00E05D11" w:rsidP="00E05D11">
      <w:pPr>
        <w:pStyle w:val="Listenabsatz"/>
        <w:numPr>
          <w:ilvl w:val="0"/>
          <w:numId w:val="22"/>
        </w:numPr>
        <w:autoSpaceDE w:val="0"/>
        <w:autoSpaceDN w:val="0"/>
        <w:adjustRightInd w:val="0"/>
        <w:spacing w:after="0" w:line="360" w:lineRule="auto"/>
        <w:rPr>
          <w:rFonts w:cs="Arial"/>
          <w:sz w:val="20"/>
        </w:rPr>
      </w:pPr>
      <w:r w:rsidRPr="00595D73">
        <w:rPr>
          <w:rFonts w:cs="Arial"/>
          <w:b/>
          <w:sz w:val="20"/>
        </w:rPr>
        <w:t xml:space="preserve">Cveto Ursic </w:t>
      </w:r>
      <w:r w:rsidRPr="00595D73">
        <w:rPr>
          <w:rFonts w:cs="Arial"/>
          <w:sz w:val="20"/>
        </w:rPr>
        <w:t xml:space="preserve">(Slowenien) </w:t>
      </w:r>
    </w:p>
    <w:p w:rsidR="00E05D11" w:rsidRPr="00595D73" w:rsidRDefault="00E05D11" w:rsidP="00E05D11">
      <w:pPr>
        <w:pStyle w:val="Listenabsatz"/>
        <w:numPr>
          <w:ilvl w:val="0"/>
          <w:numId w:val="22"/>
        </w:numPr>
        <w:autoSpaceDE w:val="0"/>
        <w:autoSpaceDN w:val="0"/>
        <w:adjustRightInd w:val="0"/>
        <w:spacing w:after="0" w:line="360" w:lineRule="auto"/>
        <w:rPr>
          <w:rFonts w:cs="Arial"/>
          <w:sz w:val="20"/>
          <w:lang w:val="en-US"/>
        </w:rPr>
      </w:pPr>
      <w:r w:rsidRPr="00595D73">
        <w:rPr>
          <w:rFonts w:cs="Arial"/>
          <w:b/>
          <w:sz w:val="20"/>
          <w:lang w:val="en-US"/>
        </w:rPr>
        <w:t>Lotfi Ben Lallahom</w:t>
      </w:r>
      <w:r w:rsidRPr="00595D73">
        <w:rPr>
          <w:rFonts w:cs="Arial"/>
          <w:sz w:val="20"/>
          <w:lang w:val="en-US"/>
        </w:rPr>
        <w:t xml:space="preserve"> (Tunesien)</w:t>
      </w:r>
    </w:p>
    <w:p w:rsidR="00E05D11" w:rsidRPr="00595D73" w:rsidRDefault="00E05D11" w:rsidP="00E05D11">
      <w:pPr>
        <w:pStyle w:val="Listenabsatz"/>
        <w:numPr>
          <w:ilvl w:val="0"/>
          <w:numId w:val="22"/>
        </w:numPr>
        <w:autoSpaceDE w:val="0"/>
        <w:autoSpaceDN w:val="0"/>
        <w:adjustRightInd w:val="0"/>
        <w:spacing w:after="0" w:line="360" w:lineRule="auto"/>
        <w:rPr>
          <w:rFonts w:cs="Arial"/>
          <w:sz w:val="20"/>
        </w:rPr>
      </w:pPr>
      <w:r w:rsidRPr="00595D73">
        <w:rPr>
          <w:rFonts w:cs="Arial"/>
          <w:b/>
          <w:sz w:val="20"/>
        </w:rPr>
        <w:t>Germán Xavier Torres Correa</w:t>
      </w:r>
      <w:r w:rsidRPr="00595D73">
        <w:rPr>
          <w:rFonts w:cs="Arial"/>
          <w:sz w:val="20"/>
        </w:rPr>
        <w:t xml:space="preserve"> (Ecuador) </w:t>
      </w:r>
    </w:p>
    <w:p w:rsidR="00E05D11" w:rsidRDefault="00E05D11" w:rsidP="00E05D11">
      <w:pPr>
        <w:autoSpaceDE w:val="0"/>
        <w:autoSpaceDN w:val="0"/>
        <w:adjustRightInd w:val="0"/>
        <w:spacing w:after="0" w:line="360" w:lineRule="auto"/>
        <w:rPr>
          <w:rFonts w:cs="Arial"/>
          <w:sz w:val="20"/>
        </w:rPr>
      </w:pPr>
    </w:p>
    <w:p w:rsidR="00BA269B" w:rsidRPr="00595D73" w:rsidRDefault="00BA269B" w:rsidP="00E05D11">
      <w:pPr>
        <w:autoSpaceDE w:val="0"/>
        <w:autoSpaceDN w:val="0"/>
        <w:adjustRightInd w:val="0"/>
        <w:spacing w:after="0" w:line="360" w:lineRule="auto"/>
        <w:rPr>
          <w:rFonts w:cs="Arial"/>
          <w:sz w:val="20"/>
        </w:rPr>
      </w:pPr>
    </w:p>
    <w:p w:rsidR="00E05D11" w:rsidRPr="00312BC0" w:rsidRDefault="00E05D11" w:rsidP="00E05D11">
      <w:pPr>
        <w:autoSpaceDE w:val="0"/>
        <w:autoSpaceDN w:val="0"/>
        <w:adjustRightInd w:val="0"/>
        <w:spacing w:after="0" w:line="360" w:lineRule="auto"/>
        <w:rPr>
          <w:rFonts w:cs="Arial"/>
          <w:sz w:val="20"/>
          <w:u w:val="single"/>
        </w:rPr>
      </w:pPr>
      <w:r w:rsidRPr="00312BC0">
        <w:rPr>
          <w:rFonts w:cs="Arial"/>
          <w:sz w:val="20"/>
          <w:u w:val="single"/>
        </w:rPr>
        <w:t>2011–2012</w:t>
      </w:r>
    </w:p>
    <w:p w:rsidR="00E05D11" w:rsidRPr="00595D73" w:rsidRDefault="00E05D11" w:rsidP="00E05D11">
      <w:pPr>
        <w:pStyle w:val="Listenabsatz"/>
        <w:numPr>
          <w:ilvl w:val="0"/>
          <w:numId w:val="23"/>
        </w:numPr>
        <w:autoSpaceDE w:val="0"/>
        <w:autoSpaceDN w:val="0"/>
        <w:adjustRightInd w:val="0"/>
        <w:spacing w:after="0" w:line="360" w:lineRule="auto"/>
        <w:rPr>
          <w:rFonts w:cs="Arial"/>
          <w:sz w:val="20"/>
        </w:rPr>
      </w:pPr>
      <w:r w:rsidRPr="00595D73">
        <w:rPr>
          <w:rFonts w:cs="Arial"/>
          <w:b/>
          <w:sz w:val="20"/>
        </w:rPr>
        <w:t>Ronald Mc Callum</w:t>
      </w:r>
      <w:r w:rsidRPr="00595D73">
        <w:rPr>
          <w:rFonts w:cs="Arial"/>
          <w:sz w:val="20"/>
        </w:rPr>
        <w:t xml:space="preserve"> (Australien), Vorsitzender</w:t>
      </w:r>
    </w:p>
    <w:p w:rsidR="00E05D11" w:rsidRPr="00595D73" w:rsidRDefault="00E05D11" w:rsidP="00E05D11">
      <w:pPr>
        <w:pStyle w:val="Listenabsatz"/>
        <w:numPr>
          <w:ilvl w:val="0"/>
          <w:numId w:val="23"/>
        </w:numPr>
        <w:autoSpaceDE w:val="0"/>
        <w:autoSpaceDN w:val="0"/>
        <w:adjustRightInd w:val="0"/>
        <w:spacing w:after="0" w:line="360" w:lineRule="auto"/>
        <w:rPr>
          <w:rFonts w:cs="Arial"/>
          <w:sz w:val="20"/>
        </w:rPr>
      </w:pPr>
      <w:r w:rsidRPr="00595D73">
        <w:rPr>
          <w:rFonts w:cs="Arial"/>
          <w:b/>
          <w:sz w:val="20"/>
        </w:rPr>
        <w:t>Edah Wangechi Maina</w:t>
      </w:r>
      <w:r w:rsidRPr="00595D73">
        <w:rPr>
          <w:rFonts w:cs="Arial"/>
          <w:sz w:val="20"/>
        </w:rPr>
        <w:t xml:space="preserve"> (Kenia) </w:t>
      </w:r>
    </w:p>
    <w:p w:rsidR="00E05D11" w:rsidRPr="00595D73" w:rsidRDefault="00E05D11" w:rsidP="00E05D11">
      <w:pPr>
        <w:pStyle w:val="Listenabsatz"/>
        <w:numPr>
          <w:ilvl w:val="0"/>
          <w:numId w:val="23"/>
        </w:numPr>
        <w:autoSpaceDE w:val="0"/>
        <w:autoSpaceDN w:val="0"/>
        <w:adjustRightInd w:val="0"/>
        <w:spacing w:after="0" w:line="360" w:lineRule="auto"/>
        <w:rPr>
          <w:rFonts w:cs="Arial"/>
          <w:sz w:val="20"/>
        </w:rPr>
      </w:pPr>
      <w:r w:rsidRPr="00595D73">
        <w:rPr>
          <w:rFonts w:cs="Arial"/>
          <w:b/>
          <w:sz w:val="20"/>
        </w:rPr>
        <w:t>Jia Yang</w:t>
      </w:r>
      <w:r w:rsidRPr="00595D73">
        <w:rPr>
          <w:rFonts w:cs="Arial"/>
          <w:sz w:val="20"/>
        </w:rPr>
        <w:t xml:space="preserve"> (China) </w:t>
      </w:r>
    </w:p>
    <w:p w:rsidR="00E05D11" w:rsidRPr="00595D73" w:rsidRDefault="00E05D11" w:rsidP="00E05D11">
      <w:pPr>
        <w:pStyle w:val="Listenabsatz"/>
        <w:numPr>
          <w:ilvl w:val="0"/>
          <w:numId w:val="23"/>
        </w:numPr>
        <w:autoSpaceDE w:val="0"/>
        <w:autoSpaceDN w:val="0"/>
        <w:adjustRightInd w:val="0"/>
        <w:spacing w:after="0" w:line="360" w:lineRule="auto"/>
        <w:rPr>
          <w:rFonts w:cs="Arial"/>
          <w:sz w:val="20"/>
          <w:lang w:val="en-US"/>
        </w:rPr>
      </w:pPr>
      <w:r w:rsidRPr="00595D73">
        <w:rPr>
          <w:rFonts w:cs="Arial"/>
          <w:b/>
          <w:sz w:val="20"/>
          <w:lang w:val="en-US"/>
        </w:rPr>
        <w:t xml:space="preserve">Maria Soledad Cisternas Reyes </w:t>
      </w:r>
      <w:r w:rsidRPr="00595D73">
        <w:rPr>
          <w:rFonts w:cs="Arial"/>
          <w:sz w:val="20"/>
          <w:lang w:val="en-US"/>
        </w:rPr>
        <w:t xml:space="preserve">(Chile) </w:t>
      </w:r>
    </w:p>
    <w:p w:rsidR="00E05D11" w:rsidRPr="00595D73" w:rsidRDefault="00E05D11" w:rsidP="00E05D11">
      <w:pPr>
        <w:pStyle w:val="Listenabsatz"/>
        <w:numPr>
          <w:ilvl w:val="0"/>
          <w:numId w:val="23"/>
        </w:numPr>
        <w:autoSpaceDE w:val="0"/>
        <w:autoSpaceDN w:val="0"/>
        <w:adjustRightInd w:val="0"/>
        <w:spacing w:after="0" w:line="360" w:lineRule="auto"/>
        <w:rPr>
          <w:rFonts w:cs="Arial"/>
          <w:sz w:val="20"/>
          <w:lang w:val="en-US"/>
        </w:rPr>
      </w:pPr>
      <w:r w:rsidRPr="00595D73">
        <w:rPr>
          <w:rFonts w:cs="Arial"/>
          <w:b/>
          <w:sz w:val="20"/>
          <w:lang w:val="en-US"/>
        </w:rPr>
        <w:t>Monsur Ahmed Chowdhury</w:t>
      </w:r>
      <w:r w:rsidRPr="00595D73">
        <w:rPr>
          <w:rFonts w:cs="Arial"/>
          <w:sz w:val="20"/>
          <w:lang w:val="en-US"/>
        </w:rPr>
        <w:t xml:space="preserve"> (Bangladesch) </w:t>
      </w:r>
    </w:p>
    <w:p w:rsidR="00E05D11" w:rsidRPr="00595D73" w:rsidRDefault="00E05D11" w:rsidP="00E05D11">
      <w:pPr>
        <w:pStyle w:val="Listenabsatz"/>
        <w:numPr>
          <w:ilvl w:val="0"/>
          <w:numId w:val="23"/>
        </w:numPr>
        <w:autoSpaceDE w:val="0"/>
        <w:autoSpaceDN w:val="0"/>
        <w:adjustRightInd w:val="0"/>
        <w:spacing w:after="0" w:line="360" w:lineRule="auto"/>
        <w:rPr>
          <w:rFonts w:cs="Arial"/>
          <w:sz w:val="20"/>
        </w:rPr>
      </w:pPr>
      <w:r w:rsidRPr="00595D73">
        <w:rPr>
          <w:rFonts w:cs="Arial"/>
          <w:b/>
          <w:sz w:val="20"/>
        </w:rPr>
        <w:t>Amna Ali Al Suweidi</w:t>
      </w:r>
      <w:r w:rsidRPr="00595D73">
        <w:rPr>
          <w:rFonts w:cs="Arial"/>
          <w:sz w:val="20"/>
        </w:rPr>
        <w:t xml:space="preserve"> (Katar)</w:t>
      </w:r>
    </w:p>
    <w:p w:rsidR="00E05D11" w:rsidRPr="00595D73" w:rsidRDefault="00E05D11" w:rsidP="00E05D11">
      <w:pPr>
        <w:pStyle w:val="Listenabsatz"/>
        <w:numPr>
          <w:ilvl w:val="0"/>
          <w:numId w:val="23"/>
        </w:numPr>
        <w:autoSpaceDE w:val="0"/>
        <w:autoSpaceDN w:val="0"/>
        <w:adjustRightInd w:val="0"/>
        <w:spacing w:after="0" w:line="360" w:lineRule="auto"/>
        <w:rPr>
          <w:rFonts w:cs="Arial"/>
          <w:sz w:val="20"/>
          <w:lang w:val="en-US"/>
        </w:rPr>
      </w:pPr>
      <w:r w:rsidRPr="00595D73">
        <w:rPr>
          <w:rFonts w:cs="Arial"/>
          <w:b/>
          <w:sz w:val="20"/>
          <w:lang w:val="en-US"/>
        </w:rPr>
        <w:t>Ana Peláez Narváez</w:t>
      </w:r>
      <w:r w:rsidRPr="00595D73">
        <w:rPr>
          <w:rFonts w:cs="Arial"/>
          <w:sz w:val="20"/>
          <w:lang w:val="en-US"/>
        </w:rPr>
        <w:t xml:space="preserve"> (Spanien)</w:t>
      </w:r>
    </w:p>
    <w:p w:rsidR="00E05D11" w:rsidRPr="00595D73" w:rsidRDefault="00E05D11" w:rsidP="00E05D11">
      <w:pPr>
        <w:pStyle w:val="Listenabsatz"/>
        <w:numPr>
          <w:ilvl w:val="0"/>
          <w:numId w:val="23"/>
        </w:numPr>
        <w:autoSpaceDE w:val="0"/>
        <w:autoSpaceDN w:val="0"/>
        <w:adjustRightInd w:val="0"/>
        <w:spacing w:after="0" w:line="360" w:lineRule="auto"/>
        <w:rPr>
          <w:rFonts w:cs="Arial"/>
          <w:sz w:val="20"/>
          <w:lang w:val="en-US"/>
        </w:rPr>
      </w:pPr>
      <w:r w:rsidRPr="00595D73">
        <w:rPr>
          <w:rFonts w:cs="Arial"/>
          <w:b/>
          <w:sz w:val="20"/>
          <w:lang w:val="en-US"/>
        </w:rPr>
        <w:t xml:space="preserve">Mohamed Al-Tarawneh </w:t>
      </w:r>
      <w:r w:rsidRPr="00595D73">
        <w:rPr>
          <w:rFonts w:cs="Arial"/>
          <w:sz w:val="20"/>
          <w:lang w:val="en-US"/>
        </w:rPr>
        <w:t>(Jordanien)</w:t>
      </w:r>
    </w:p>
    <w:p w:rsidR="00E05D11" w:rsidRPr="00595D73" w:rsidRDefault="00E05D11" w:rsidP="00E05D11">
      <w:pPr>
        <w:pStyle w:val="Listenabsatz"/>
        <w:numPr>
          <w:ilvl w:val="0"/>
          <w:numId w:val="23"/>
        </w:numPr>
        <w:autoSpaceDE w:val="0"/>
        <w:autoSpaceDN w:val="0"/>
        <w:adjustRightInd w:val="0"/>
        <w:spacing w:after="0" w:line="360" w:lineRule="auto"/>
        <w:rPr>
          <w:rFonts w:cs="Arial"/>
          <w:sz w:val="20"/>
          <w:lang w:val="en-US"/>
        </w:rPr>
      </w:pPr>
      <w:r w:rsidRPr="00595D73">
        <w:rPr>
          <w:rFonts w:cs="Arial"/>
          <w:b/>
          <w:sz w:val="20"/>
          <w:lang w:val="en-US"/>
        </w:rPr>
        <w:t xml:space="preserve"> Lotfi Ben Lallahom</w:t>
      </w:r>
      <w:r w:rsidRPr="00595D73">
        <w:rPr>
          <w:rFonts w:cs="Arial"/>
          <w:sz w:val="20"/>
          <w:lang w:val="en-US"/>
        </w:rPr>
        <w:t xml:space="preserve"> (Tunesien)</w:t>
      </w:r>
    </w:p>
    <w:p w:rsidR="00E05D11" w:rsidRPr="00595D73" w:rsidRDefault="00E05D11" w:rsidP="00E05D11">
      <w:pPr>
        <w:pStyle w:val="Listenabsatz"/>
        <w:numPr>
          <w:ilvl w:val="0"/>
          <w:numId w:val="23"/>
        </w:numPr>
        <w:autoSpaceDE w:val="0"/>
        <w:autoSpaceDN w:val="0"/>
        <w:adjustRightInd w:val="0"/>
        <w:spacing w:after="0" w:line="360" w:lineRule="auto"/>
        <w:rPr>
          <w:rFonts w:cs="Arial"/>
          <w:sz w:val="20"/>
        </w:rPr>
      </w:pPr>
      <w:r w:rsidRPr="00595D73">
        <w:rPr>
          <w:rFonts w:cs="Arial"/>
          <w:b/>
          <w:sz w:val="20"/>
        </w:rPr>
        <w:t>Germán Xavier Torres Correa</w:t>
      </w:r>
      <w:r w:rsidRPr="00595D73">
        <w:rPr>
          <w:rFonts w:cs="Arial"/>
          <w:sz w:val="20"/>
        </w:rPr>
        <w:t xml:space="preserve"> (Ecuador)</w:t>
      </w:r>
    </w:p>
    <w:p w:rsidR="00E05D11" w:rsidRPr="00595D73" w:rsidRDefault="00E05D11" w:rsidP="00E05D11">
      <w:pPr>
        <w:pStyle w:val="Listenabsatz"/>
        <w:numPr>
          <w:ilvl w:val="0"/>
          <w:numId w:val="23"/>
        </w:numPr>
        <w:autoSpaceDE w:val="0"/>
        <w:autoSpaceDN w:val="0"/>
        <w:adjustRightInd w:val="0"/>
        <w:spacing w:after="0" w:line="360" w:lineRule="auto"/>
        <w:rPr>
          <w:rFonts w:cs="Arial"/>
          <w:sz w:val="20"/>
        </w:rPr>
      </w:pPr>
      <w:r w:rsidRPr="00595D73">
        <w:rPr>
          <w:rFonts w:cs="Arial"/>
          <w:b/>
          <w:sz w:val="20"/>
        </w:rPr>
        <w:t>Theresia Degener</w:t>
      </w:r>
      <w:r w:rsidRPr="00595D73">
        <w:rPr>
          <w:rFonts w:cs="Arial"/>
          <w:sz w:val="20"/>
        </w:rPr>
        <w:t xml:space="preserve"> (Deutschland)</w:t>
      </w:r>
    </w:p>
    <w:p w:rsidR="00E05D11" w:rsidRPr="00595D73" w:rsidRDefault="00E05D11" w:rsidP="00E05D11">
      <w:pPr>
        <w:pStyle w:val="Listenabsatz"/>
        <w:numPr>
          <w:ilvl w:val="0"/>
          <w:numId w:val="23"/>
        </w:numPr>
        <w:autoSpaceDE w:val="0"/>
        <w:autoSpaceDN w:val="0"/>
        <w:adjustRightInd w:val="0"/>
        <w:spacing w:after="0" w:line="360" w:lineRule="auto"/>
        <w:rPr>
          <w:rFonts w:cs="Arial"/>
          <w:sz w:val="20"/>
        </w:rPr>
      </w:pPr>
      <w:r w:rsidRPr="00595D73">
        <w:rPr>
          <w:rFonts w:cs="Arial"/>
          <w:b/>
          <w:sz w:val="20"/>
        </w:rPr>
        <w:t xml:space="preserve">Fatiha Hadj Salah </w:t>
      </w:r>
      <w:r w:rsidRPr="00595D73">
        <w:rPr>
          <w:rFonts w:cs="Arial"/>
          <w:sz w:val="20"/>
        </w:rPr>
        <w:t>(Algerien)</w:t>
      </w:r>
    </w:p>
    <w:p w:rsidR="00E05D11" w:rsidRPr="00595D73" w:rsidRDefault="00E05D11" w:rsidP="00E05D11">
      <w:pPr>
        <w:pStyle w:val="Listenabsatz"/>
        <w:numPr>
          <w:ilvl w:val="0"/>
          <w:numId w:val="23"/>
        </w:numPr>
        <w:autoSpaceDE w:val="0"/>
        <w:autoSpaceDN w:val="0"/>
        <w:adjustRightInd w:val="0"/>
        <w:spacing w:after="0" w:line="360" w:lineRule="auto"/>
        <w:rPr>
          <w:rFonts w:cs="Arial"/>
          <w:sz w:val="20"/>
          <w:lang w:val="en-US"/>
        </w:rPr>
      </w:pPr>
      <w:r w:rsidRPr="00595D73">
        <w:rPr>
          <w:rFonts w:cs="Arial"/>
          <w:b/>
          <w:sz w:val="20"/>
          <w:lang w:val="en-US"/>
        </w:rPr>
        <w:t>Gábor Gombos</w:t>
      </w:r>
      <w:r w:rsidRPr="00595D73">
        <w:rPr>
          <w:rFonts w:cs="Arial"/>
          <w:sz w:val="20"/>
          <w:lang w:val="en-US"/>
        </w:rPr>
        <w:t xml:space="preserve"> (Ungarn)</w:t>
      </w:r>
      <w:r w:rsidRPr="00595D73">
        <w:rPr>
          <w:rFonts w:cs="Arial"/>
          <w:b/>
          <w:sz w:val="20"/>
          <w:lang w:val="en-US"/>
        </w:rPr>
        <w:t xml:space="preserve"> </w:t>
      </w:r>
    </w:p>
    <w:p w:rsidR="00E05D11" w:rsidRPr="00595D73" w:rsidRDefault="00E05D11" w:rsidP="00E05D11">
      <w:pPr>
        <w:pStyle w:val="Listenabsatz"/>
        <w:numPr>
          <w:ilvl w:val="0"/>
          <w:numId w:val="23"/>
        </w:numPr>
        <w:autoSpaceDE w:val="0"/>
        <w:autoSpaceDN w:val="0"/>
        <w:adjustRightInd w:val="0"/>
        <w:spacing w:after="0" w:line="360" w:lineRule="auto"/>
        <w:rPr>
          <w:rFonts w:cs="Arial"/>
          <w:sz w:val="20"/>
          <w:lang w:val="en-US"/>
        </w:rPr>
      </w:pPr>
      <w:r w:rsidRPr="00595D73">
        <w:rPr>
          <w:rFonts w:cs="Arial"/>
          <w:b/>
          <w:sz w:val="20"/>
          <w:lang w:val="en-US"/>
        </w:rPr>
        <w:t xml:space="preserve">Silvia Judith Quan-Chang </w:t>
      </w:r>
      <w:r w:rsidRPr="00595D73">
        <w:rPr>
          <w:rFonts w:cs="Arial"/>
          <w:sz w:val="20"/>
          <w:lang w:val="en-US"/>
        </w:rPr>
        <w:t>(Guatemala)</w:t>
      </w:r>
    </w:p>
    <w:p w:rsidR="00E05D11" w:rsidRPr="00595D73" w:rsidRDefault="00E05D11" w:rsidP="00E05D11">
      <w:pPr>
        <w:pStyle w:val="Listenabsatz"/>
        <w:numPr>
          <w:ilvl w:val="0"/>
          <w:numId w:val="23"/>
        </w:numPr>
        <w:autoSpaceDE w:val="0"/>
        <w:autoSpaceDN w:val="0"/>
        <w:adjustRightInd w:val="0"/>
        <w:spacing w:after="0" w:line="360" w:lineRule="auto"/>
        <w:rPr>
          <w:rFonts w:cs="Arial"/>
          <w:sz w:val="20"/>
        </w:rPr>
      </w:pPr>
      <w:r w:rsidRPr="00595D73">
        <w:rPr>
          <w:rFonts w:cs="Arial"/>
          <w:b/>
          <w:sz w:val="20"/>
        </w:rPr>
        <w:t>Hyung Shik Kim</w:t>
      </w:r>
      <w:r w:rsidRPr="00595D73">
        <w:rPr>
          <w:rFonts w:cs="Arial"/>
          <w:sz w:val="20"/>
        </w:rPr>
        <w:t xml:space="preserve"> (Südkorea)</w:t>
      </w:r>
    </w:p>
    <w:p w:rsidR="00E05D11" w:rsidRPr="00595D73" w:rsidRDefault="00E05D11" w:rsidP="00E05D11">
      <w:pPr>
        <w:pStyle w:val="Listenabsatz"/>
        <w:numPr>
          <w:ilvl w:val="0"/>
          <w:numId w:val="23"/>
        </w:numPr>
        <w:autoSpaceDE w:val="0"/>
        <w:autoSpaceDN w:val="0"/>
        <w:adjustRightInd w:val="0"/>
        <w:spacing w:after="0" w:line="360" w:lineRule="auto"/>
        <w:rPr>
          <w:rFonts w:cs="Arial"/>
          <w:sz w:val="20"/>
        </w:rPr>
      </w:pPr>
      <w:r w:rsidRPr="00595D73">
        <w:rPr>
          <w:rFonts w:cs="Arial"/>
          <w:b/>
          <w:sz w:val="20"/>
        </w:rPr>
        <w:t>Stig Langvad</w:t>
      </w:r>
      <w:r w:rsidRPr="00595D73">
        <w:rPr>
          <w:rFonts w:cs="Arial"/>
          <w:sz w:val="20"/>
        </w:rPr>
        <w:t xml:space="preserve"> (Dänemark)</w:t>
      </w:r>
    </w:p>
    <w:p w:rsidR="00E05D11" w:rsidRPr="00595D73" w:rsidRDefault="00E05D11" w:rsidP="00E05D11">
      <w:pPr>
        <w:pStyle w:val="Listenabsatz"/>
        <w:numPr>
          <w:ilvl w:val="0"/>
          <w:numId w:val="23"/>
        </w:numPr>
        <w:autoSpaceDE w:val="0"/>
        <w:autoSpaceDN w:val="0"/>
        <w:adjustRightInd w:val="0"/>
        <w:spacing w:after="0" w:line="360" w:lineRule="auto"/>
        <w:rPr>
          <w:rFonts w:cs="Arial"/>
          <w:sz w:val="20"/>
        </w:rPr>
      </w:pPr>
      <w:r w:rsidRPr="00595D73">
        <w:rPr>
          <w:rFonts w:cs="Arial"/>
          <w:b/>
          <w:sz w:val="20"/>
        </w:rPr>
        <w:t>Carlos Rios Espinosa</w:t>
      </w:r>
      <w:r w:rsidRPr="00595D73">
        <w:rPr>
          <w:rFonts w:cs="Arial"/>
          <w:sz w:val="20"/>
        </w:rPr>
        <w:t xml:space="preserve"> (Mexiko)</w:t>
      </w:r>
    </w:p>
    <w:p w:rsidR="00E05D11" w:rsidRPr="00595D73" w:rsidRDefault="00E05D11" w:rsidP="00E05D11">
      <w:pPr>
        <w:pStyle w:val="Listenabsatz"/>
        <w:numPr>
          <w:ilvl w:val="0"/>
          <w:numId w:val="23"/>
        </w:numPr>
        <w:autoSpaceDE w:val="0"/>
        <w:autoSpaceDN w:val="0"/>
        <w:adjustRightInd w:val="0"/>
        <w:spacing w:after="0" w:line="360" w:lineRule="auto"/>
        <w:rPr>
          <w:rFonts w:cs="Arial"/>
          <w:sz w:val="20"/>
        </w:rPr>
      </w:pPr>
      <w:r w:rsidRPr="00595D73">
        <w:rPr>
          <w:rFonts w:cs="Arial"/>
          <w:b/>
          <w:sz w:val="20"/>
        </w:rPr>
        <w:t xml:space="preserve">Damjan Tatic </w:t>
      </w:r>
      <w:r w:rsidRPr="00595D73">
        <w:rPr>
          <w:rFonts w:cs="Arial"/>
          <w:sz w:val="20"/>
        </w:rPr>
        <w:t>(Serbien)</w:t>
      </w:r>
    </w:p>
    <w:p w:rsidR="00E05D11" w:rsidRPr="00595D73" w:rsidRDefault="00E05D11" w:rsidP="00E05D11">
      <w:pPr>
        <w:autoSpaceDE w:val="0"/>
        <w:autoSpaceDN w:val="0"/>
        <w:adjustRightInd w:val="0"/>
        <w:spacing w:after="0" w:line="360" w:lineRule="auto"/>
        <w:rPr>
          <w:rFonts w:cs="Arial"/>
          <w:sz w:val="20"/>
        </w:rPr>
      </w:pPr>
    </w:p>
    <w:p w:rsidR="00BA269B" w:rsidRDefault="00BA269B" w:rsidP="00E05D11">
      <w:pPr>
        <w:autoSpaceDE w:val="0"/>
        <w:autoSpaceDN w:val="0"/>
        <w:adjustRightInd w:val="0"/>
        <w:spacing w:after="0" w:line="360" w:lineRule="auto"/>
        <w:rPr>
          <w:rFonts w:cs="Arial"/>
          <w:sz w:val="20"/>
          <w:u w:val="single"/>
        </w:rPr>
      </w:pPr>
    </w:p>
    <w:p w:rsidR="00E05D11" w:rsidRPr="00312BC0" w:rsidRDefault="00E05D11" w:rsidP="00E05D11">
      <w:pPr>
        <w:autoSpaceDE w:val="0"/>
        <w:autoSpaceDN w:val="0"/>
        <w:adjustRightInd w:val="0"/>
        <w:spacing w:after="0" w:line="360" w:lineRule="auto"/>
        <w:rPr>
          <w:rFonts w:cs="Arial"/>
          <w:sz w:val="20"/>
          <w:u w:val="single"/>
        </w:rPr>
      </w:pPr>
      <w:r w:rsidRPr="00312BC0">
        <w:rPr>
          <w:rFonts w:cs="Arial"/>
          <w:sz w:val="20"/>
          <w:u w:val="single"/>
        </w:rPr>
        <w:lastRenderedPageBreak/>
        <w:t>2013–2014</w:t>
      </w:r>
    </w:p>
    <w:p w:rsidR="00E05D11" w:rsidRPr="00595D73" w:rsidRDefault="00E05D11" w:rsidP="00E05D11">
      <w:pPr>
        <w:pStyle w:val="Listenabsatz"/>
        <w:numPr>
          <w:ilvl w:val="0"/>
          <w:numId w:val="24"/>
        </w:numPr>
        <w:autoSpaceDE w:val="0"/>
        <w:autoSpaceDN w:val="0"/>
        <w:adjustRightInd w:val="0"/>
        <w:spacing w:after="0" w:line="360" w:lineRule="auto"/>
        <w:rPr>
          <w:rFonts w:cs="Arial"/>
          <w:sz w:val="20"/>
        </w:rPr>
      </w:pPr>
      <w:r w:rsidRPr="00595D73">
        <w:rPr>
          <w:rFonts w:cs="Arial"/>
          <w:b/>
          <w:sz w:val="20"/>
        </w:rPr>
        <w:t xml:space="preserve">Maria Soledad Cisternas Reyes </w:t>
      </w:r>
      <w:r w:rsidRPr="00595D73">
        <w:rPr>
          <w:rFonts w:cs="Arial"/>
          <w:sz w:val="20"/>
        </w:rPr>
        <w:t xml:space="preserve">(Chile), Vorsitzende </w:t>
      </w:r>
    </w:p>
    <w:p w:rsidR="00E05D11" w:rsidRPr="00595D73" w:rsidRDefault="00E05D11" w:rsidP="00E05D11">
      <w:pPr>
        <w:pStyle w:val="Listenabsatz"/>
        <w:numPr>
          <w:ilvl w:val="0"/>
          <w:numId w:val="24"/>
        </w:numPr>
        <w:autoSpaceDE w:val="0"/>
        <w:autoSpaceDN w:val="0"/>
        <w:adjustRightInd w:val="0"/>
        <w:spacing w:after="0" w:line="360" w:lineRule="auto"/>
        <w:rPr>
          <w:rFonts w:cs="Arial"/>
          <w:sz w:val="20"/>
        </w:rPr>
      </w:pPr>
      <w:r w:rsidRPr="00595D73">
        <w:rPr>
          <w:rFonts w:cs="Arial"/>
          <w:b/>
          <w:sz w:val="20"/>
        </w:rPr>
        <w:t>Ronald Mc Callum</w:t>
      </w:r>
      <w:r w:rsidRPr="00595D73">
        <w:rPr>
          <w:rFonts w:cs="Arial"/>
          <w:sz w:val="20"/>
        </w:rPr>
        <w:t xml:space="preserve"> (Australien)</w:t>
      </w:r>
    </w:p>
    <w:p w:rsidR="00E05D11" w:rsidRPr="00595D73" w:rsidRDefault="00E05D11" w:rsidP="00E05D11">
      <w:pPr>
        <w:pStyle w:val="Listenabsatz"/>
        <w:numPr>
          <w:ilvl w:val="0"/>
          <w:numId w:val="24"/>
        </w:numPr>
        <w:autoSpaceDE w:val="0"/>
        <w:autoSpaceDN w:val="0"/>
        <w:adjustRightInd w:val="0"/>
        <w:spacing w:after="0" w:line="360" w:lineRule="auto"/>
        <w:rPr>
          <w:rFonts w:cs="Arial"/>
          <w:sz w:val="20"/>
        </w:rPr>
      </w:pPr>
      <w:r w:rsidRPr="00595D73">
        <w:rPr>
          <w:rFonts w:cs="Arial"/>
          <w:b/>
          <w:sz w:val="20"/>
        </w:rPr>
        <w:t>Edah Wangechi Maina</w:t>
      </w:r>
      <w:r w:rsidRPr="00595D73">
        <w:rPr>
          <w:rFonts w:cs="Arial"/>
          <w:sz w:val="20"/>
        </w:rPr>
        <w:t xml:space="preserve"> (Kenia) </w:t>
      </w:r>
    </w:p>
    <w:p w:rsidR="00E05D11" w:rsidRPr="00595D73" w:rsidRDefault="00E05D11" w:rsidP="00E05D11">
      <w:pPr>
        <w:pStyle w:val="Listenabsatz"/>
        <w:numPr>
          <w:ilvl w:val="0"/>
          <w:numId w:val="24"/>
        </w:numPr>
        <w:autoSpaceDE w:val="0"/>
        <w:autoSpaceDN w:val="0"/>
        <w:adjustRightInd w:val="0"/>
        <w:spacing w:after="0" w:line="360" w:lineRule="auto"/>
        <w:rPr>
          <w:rFonts w:cs="Arial"/>
          <w:sz w:val="20"/>
        </w:rPr>
      </w:pPr>
      <w:r w:rsidRPr="00595D73">
        <w:rPr>
          <w:rFonts w:cs="Arial"/>
          <w:b/>
          <w:sz w:val="20"/>
        </w:rPr>
        <w:t>Theresia Degener</w:t>
      </w:r>
      <w:r w:rsidRPr="00595D73">
        <w:rPr>
          <w:rFonts w:cs="Arial"/>
          <w:sz w:val="20"/>
        </w:rPr>
        <w:t xml:space="preserve"> (Deutschland)</w:t>
      </w:r>
    </w:p>
    <w:p w:rsidR="00E05D11" w:rsidRPr="00595D73" w:rsidRDefault="00E05D11" w:rsidP="00E05D11">
      <w:pPr>
        <w:pStyle w:val="Listenabsatz"/>
        <w:numPr>
          <w:ilvl w:val="0"/>
          <w:numId w:val="24"/>
        </w:numPr>
        <w:autoSpaceDE w:val="0"/>
        <w:autoSpaceDN w:val="0"/>
        <w:adjustRightInd w:val="0"/>
        <w:spacing w:after="0" w:line="360" w:lineRule="auto"/>
        <w:rPr>
          <w:rFonts w:cs="Arial"/>
          <w:sz w:val="20"/>
        </w:rPr>
      </w:pPr>
      <w:r w:rsidRPr="00595D73">
        <w:rPr>
          <w:rFonts w:cs="Arial"/>
          <w:b/>
          <w:sz w:val="20"/>
        </w:rPr>
        <w:t>Carlos Rios Espinosa</w:t>
      </w:r>
      <w:r w:rsidRPr="00595D73">
        <w:rPr>
          <w:rFonts w:cs="Arial"/>
          <w:sz w:val="20"/>
        </w:rPr>
        <w:t xml:space="preserve"> (Mexiko)</w:t>
      </w:r>
    </w:p>
    <w:p w:rsidR="00E05D11" w:rsidRPr="00595D73" w:rsidRDefault="00E05D11" w:rsidP="00E05D11">
      <w:pPr>
        <w:pStyle w:val="Listenabsatz"/>
        <w:numPr>
          <w:ilvl w:val="0"/>
          <w:numId w:val="24"/>
        </w:numPr>
        <w:autoSpaceDE w:val="0"/>
        <w:autoSpaceDN w:val="0"/>
        <w:adjustRightInd w:val="0"/>
        <w:spacing w:after="0" w:line="360" w:lineRule="auto"/>
        <w:rPr>
          <w:rFonts w:cs="Arial"/>
          <w:sz w:val="20"/>
          <w:lang w:val="en-US"/>
        </w:rPr>
      </w:pPr>
      <w:r w:rsidRPr="00595D73">
        <w:rPr>
          <w:rFonts w:cs="Arial"/>
          <w:b/>
          <w:sz w:val="20"/>
          <w:lang w:val="en-US"/>
        </w:rPr>
        <w:t>Ana Peláez Narváez</w:t>
      </w:r>
      <w:r w:rsidRPr="00595D73">
        <w:rPr>
          <w:rFonts w:cs="Arial"/>
          <w:sz w:val="20"/>
          <w:lang w:val="en-US"/>
        </w:rPr>
        <w:t xml:space="preserve"> (Spanien)</w:t>
      </w:r>
    </w:p>
    <w:p w:rsidR="00E05D11" w:rsidRPr="00595D73" w:rsidRDefault="00E05D11" w:rsidP="00E05D11">
      <w:pPr>
        <w:pStyle w:val="Listenabsatz"/>
        <w:numPr>
          <w:ilvl w:val="0"/>
          <w:numId w:val="24"/>
        </w:numPr>
        <w:autoSpaceDE w:val="0"/>
        <w:autoSpaceDN w:val="0"/>
        <w:adjustRightInd w:val="0"/>
        <w:spacing w:after="0" w:line="360" w:lineRule="auto"/>
        <w:rPr>
          <w:rFonts w:cs="Arial"/>
          <w:sz w:val="20"/>
          <w:lang w:val="en-US"/>
        </w:rPr>
      </w:pPr>
      <w:r w:rsidRPr="00595D73">
        <w:rPr>
          <w:rFonts w:cs="Arial"/>
          <w:b/>
          <w:sz w:val="20"/>
          <w:lang w:val="en-US"/>
        </w:rPr>
        <w:t xml:space="preserve">Mohamed Al-Tarawneh </w:t>
      </w:r>
      <w:r w:rsidRPr="00595D73">
        <w:rPr>
          <w:rFonts w:cs="Arial"/>
          <w:sz w:val="20"/>
          <w:lang w:val="en-US"/>
        </w:rPr>
        <w:t>(Jordanien)</w:t>
      </w:r>
    </w:p>
    <w:p w:rsidR="00E05D11" w:rsidRPr="00595D73" w:rsidRDefault="00E05D11" w:rsidP="00E05D11">
      <w:pPr>
        <w:pStyle w:val="Listenabsatz"/>
        <w:numPr>
          <w:ilvl w:val="0"/>
          <w:numId w:val="24"/>
        </w:numPr>
        <w:autoSpaceDE w:val="0"/>
        <w:autoSpaceDN w:val="0"/>
        <w:adjustRightInd w:val="0"/>
        <w:spacing w:after="0" w:line="360" w:lineRule="auto"/>
        <w:rPr>
          <w:rFonts w:cs="Arial"/>
          <w:sz w:val="20"/>
          <w:lang w:val="en-US"/>
        </w:rPr>
      </w:pPr>
      <w:r w:rsidRPr="00595D73">
        <w:rPr>
          <w:rFonts w:cs="Arial"/>
          <w:b/>
          <w:sz w:val="20"/>
          <w:lang w:val="en-US"/>
        </w:rPr>
        <w:t>Lotfi Ben Lallahom</w:t>
      </w:r>
      <w:r w:rsidRPr="00595D73">
        <w:rPr>
          <w:rFonts w:cs="Arial"/>
          <w:sz w:val="20"/>
          <w:lang w:val="en-US"/>
        </w:rPr>
        <w:t xml:space="preserve"> (Tunesien)</w:t>
      </w:r>
    </w:p>
    <w:p w:rsidR="00E05D11" w:rsidRPr="00595D73" w:rsidRDefault="00E05D11" w:rsidP="00E05D11">
      <w:pPr>
        <w:pStyle w:val="Listenabsatz"/>
        <w:numPr>
          <w:ilvl w:val="0"/>
          <w:numId w:val="24"/>
        </w:numPr>
        <w:autoSpaceDE w:val="0"/>
        <w:autoSpaceDN w:val="0"/>
        <w:adjustRightInd w:val="0"/>
        <w:spacing w:after="0" w:line="360" w:lineRule="auto"/>
        <w:rPr>
          <w:rFonts w:cs="Arial"/>
          <w:sz w:val="20"/>
        </w:rPr>
      </w:pPr>
      <w:r w:rsidRPr="00595D73">
        <w:rPr>
          <w:rFonts w:cs="Arial"/>
          <w:b/>
          <w:sz w:val="20"/>
        </w:rPr>
        <w:t>Germán Xavier Torres Correa</w:t>
      </w:r>
      <w:r w:rsidRPr="00595D73">
        <w:rPr>
          <w:rFonts w:cs="Arial"/>
          <w:sz w:val="20"/>
        </w:rPr>
        <w:t xml:space="preserve"> (Ecuador)</w:t>
      </w:r>
    </w:p>
    <w:p w:rsidR="00E05D11" w:rsidRPr="00595D73" w:rsidRDefault="00E05D11" w:rsidP="00E05D11">
      <w:pPr>
        <w:pStyle w:val="Listenabsatz"/>
        <w:numPr>
          <w:ilvl w:val="0"/>
          <w:numId w:val="24"/>
        </w:numPr>
        <w:autoSpaceDE w:val="0"/>
        <w:autoSpaceDN w:val="0"/>
        <w:adjustRightInd w:val="0"/>
        <w:spacing w:after="0" w:line="360" w:lineRule="auto"/>
        <w:rPr>
          <w:rFonts w:cs="Arial"/>
          <w:sz w:val="20"/>
        </w:rPr>
      </w:pPr>
      <w:r w:rsidRPr="00595D73">
        <w:rPr>
          <w:rFonts w:cs="Arial"/>
          <w:b/>
          <w:sz w:val="20"/>
        </w:rPr>
        <w:t xml:space="preserve">Silvia Judith Quan-Chang </w:t>
      </w:r>
      <w:r w:rsidRPr="00595D73">
        <w:rPr>
          <w:rFonts w:cs="Arial"/>
          <w:sz w:val="20"/>
        </w:rPr>
        <w:t>(Guatemala)</w:t>
      </w:r>
    </w:p>
    <w:p w:rsidR="00E05D11" w:rsidRPr="00595D73" w:rsidRDefault="00E05D11" w:rsidP="00E05D11">
      <w:pPr>
        <w:pStyle w:val="Listenabsatz"/>
        <w:numPr>
          <w:ilvl w:val="0"/>
          <w:numId w:val="24"/>
        </w:numPr>
        <w:autoSpaceDE w:val="0"/>
        <w:autoSpaceDN w:val="0"/>
        <w:adjustRightInd w:val="0"/>
        <w:spacing w:after="0" w:line="360" w:lineRule="auto"/>
        <w:rPr>
          <w:rFonts w:cs="Arial"/>
          <w:sz w:val="20"/>
        </w:rPr>
      </w:pPr>
      <w:r w:rsidRPr="00595D73">
        <w:rPr>
          <w:rFonts w:cs="Arial"/>
          <w:b/>
          <w:sz w:val="20"/>
        </w:rPr>
        <w:t>Hyung Shik Kim</w:t>
      </w:r>
      <w:r w:rsidRPr="00595D73">
        <w:rPr>
          <w:rFonts w:cs="Arial"/>
          <w:sz w:val="20"/>
        </w:rPr>
        <w:t xml:space="preserve"> (Südkorea)</w:t>
      </w:r>
    </w:p>
    <w:p w:rsidR="00E05D11" w:rsidRPr="00595D73" w:rsidRDefault="00E05D11" w:rsidP="00E05D11">
      <w:pPr>
        <w:pStyle w:val="Listenabsatz"/>
        <w:numPr>
          <w:ilvl w:val="0"/>
          <w:numId w:val="24"/>
        </w:numPr>
        <w:autoSpaceDE w:val="0"/>
        <w:autoSpaceDN w:val="0"/>
        <w:adjustRightInd w:val="0"/>
        <w:spacing w:after="0" w:line="360" w:lineRule="auto"/>
        <w:rPr>
          <w:rFonts w:cs="Arial"/>
          <w:sz w:val="20"/>
        </w:rPr>
      </w:pPr>
      <w:r w:rsidRPr="00595D73">
        <w:rPr>
          <w:rFonts w:cs="Arial"/>
          <w:b/>
          <w:sz w:val="20"/>
        </w:rPr>
        <w:t>Stig Langvad</w:t>
      </w:r>
      <w:r w:rsidRPr="00595D73">
        <w:rPr>
          <w:rFonts w:cs="Arial"/>
          <w:sz w:val="20"/>
        </w:rPr>
        <w:t xml:space="preserve"> (Dänemark)</w:t>
      </w:r>
    </w:p>
    <w:p w:rsidR="00E05D11" w:rsidRPr="00595D73" w:rsidRDefault="00E05D11" w:rsidP="00E05D11">
      <w:pPr>
        <w:pStyle w:val="Listenabsatz"/>
        <w:numPr>
          <w:ilvl w:val="0"/>
          <w:numId w:val="24"/>
        </w:numPr>
        <w:autoSpaceDE w:val="0"/>
        <w:autoSpaceDN w:val="0"/>
        <w:adjustRightInd w:val="0"/>
        <w:spacing w:after="0" w:line="360" w:lineRule="auto"/>
        <w:rPr>
          <w:rFonts w:cs="Arial"/>
          <w:sz w:val="20"/>
          <w:lang w:val="en-US"/>
        </w:rPr>
      </w:pPr>
      <w:r w:rsidRPr="00595D73">
        <w:rPr>
          <w:rFonts w:cs="Arial"/>
          <w:b/>
          <w:sz w:val="20"/>
          <w:lang w:val="en-US"/>
        </w:rPr>
        <w:t xml:space="preserve">Damjan Tatic </w:t>
      </w:r>
      <w:r w:rsidRPr="00595D73">
        <w:rPr>
          <w:rFonts w:cs="Arial"/>
          <w:sz w:val="20"/>
          <w:lang w:val="en-US"/>
        </w:rPr>
        <w:t xml:space="preserve">(Serbien) </w:t>
      </w:r>
    </w:p>
    <w:p w:rsidR="00E05D11" w:rsidRPr="00595D73" w:rsidRDefault="00E05D11" w:rsidP="00E05D11">
      <w:pPr>
        <w:pStyle w:val="Listenabsatz"/>
        <w:numPr>
          <w:ilvl w:val="0"/>
          <w:numId w:val="24"/>
        </w:numPr>
        <w:autoSpaceDE w:val="0"/>
        <w:autoSpaceDN w:val="0"/>
        <w:adjustRightInd w:val="0"/>
        <w:spacing w:after="0" w:line="360" w:lineRule="auto"/>
        <w:rPr>
          <w:rFonts w:cs="Arial"/>
          <w:sz w:val="20"/>
          <w:lang w:val="en-US"/>
        </w:rPr>
      </w:pPr>
      <w:r w:rsidRPr="00595D73">
        <w:rPr>
          <w:rFonts w:cs="Arial"/>
          <w:b/>
          <w:sz w:val="20"/>
          <w:lang w:val="en-US"/>
        </w:rPr>
        <w:t>Laszlo Gabor Lovaszy</w:t>
      </w:r>
      <w:r w:rsidRPr="00595D73">
        <w:rPr>
          <w:rFonts w:cs="Arial"/>
          <w:sz w:val="20"/>
          <w:lang w:val="en-US"/>
        </w:rPr>
        <w:t xml:space="preserve"> (Ungarn)</w:t>
      </w:r>
    </w:p>
    <w:p w:rsidR="00E05D11" w:rsidRPr="00595D73" w:rsidRDefault="00E05D11" w:rsidP="00E05D11">
      <w:pPr>
        <w:pStyle w:val="Listenabsatz"/>
        <w:numPr>
          <w:ilvl w:val="0"/>
          <w:numId w:val="24"/>
        </w:numPr>
        <w:autoSpaceDE w:val="0"/>
        <w:autoSpaceDN w:val="0"/>
        <w:adjustRightInd w:val="0"/>
        <w:spacing w:after="0" w:line="360" w:lineRule="auto"/>
        <w:rPr>
          <w:rFonts w:cs="Arial"/>
          <w:sz w:val="20"/>
          <w:lang w:val="en-US"/>
        </w:rPr>
      </w:pPr>
      <w:r w:rsidRPr="00595D73">
        <w:rPr>
          <w:rFonts w:cs="Arial"/>
          <w:b/>
          <w:sz w:val="20"/>
          <w:lang w:val="en-US"/>
        </w:rPr>
        <w:t>Diane Kingston</w:t>
      </w:r>
      <w:r w:rsidRPr="00595D73">
        <w:rPr>
          <w:rFonts w:cs="Arial"/>
          <w:sz w:val="20"/>
          <w:lang w:val="en-US"/>
        </w:rPr>
        <w:t xml:space="preserve"> (UK)</w:t>
      </w:r>
    </w:p>
    <w:p w:rsidR="00E05D11" w:rsidRPr="00595D73" w:rsidRDefault="00E05D11" w:rsidP="00E05D11">
      <w:pPr>
        <w:pStyle w:val="Listenabsatz"/>
        <w:numPr>
          <w:ilvl w:val="0"/>
          <w:numId w:val="24"/>
        </w:numPr>
        <w:autoSpaceDE w:val="0"/>
        <w:autoSpaceDN w:val="0"/>
        <w:adjustRightInd w:val="0"/>
        <w:spacing w:after="0" w:line="360" w:lineRule="auto"/>
        <w:rPr>
          <w:rFonts w:cs="Arial"/>
          <w:sz w:val="20"/>
          <w:lang w:val="en-US"/>
        </w:rPr>
      </w:pPr>
      <w:r w:rsidRPr="00595D73">
        <w:rPr>
          <w:rFonts w:cs="Arial"/>
          <w:b/>
          <w:sz w:val="20"/>
          <w:lang w:val="en-US"/>
        </w:rPr>
        <w:t xml:space="preserve">Safak Pavey </w:t>
      </w:r>
      <w:r w:rsidRPr="00595D73">
        <w:rPr>
          <w:rFonts w:cs="Arial"/>
          <w:sz w:val="20"/>
          <w:lang w:val="en-US"/>
        </w:rPr>
        <w:t>(Turkei)</w:t>
      </w:r>
    </w:p>
    <w:p w:rsidR="00E05D11" w:rsidRPr="00595D73" w:rsidRDefault="00E05D11" w:rsidP="00E05D11">
      <w:pPr>
        <w:pStyle w:val="Listenabsatz"/>
        <w:numPr>
          <w:ilvl w:val="0"/>
          <w:numId w:val="24"/>
        </w:numPr>
        <w:autoSpaceDE w:val="0"/>
        <w:autoSpaceDN w:val="0"/>
        <w:adjustRightInd w:val="0"/>
        <w:spacing w:after="0" w:line="360" w:lineRule="auto"/>
        <w:rPr>
          <w:rFonts w:cs="Arial"/>
          <w:sz w:val="20"/>
          <w:lang w:val="en-US"/>
        </w:rPr>
      </w:pPr>
      <w:r w:rsidRPr="00595D73">
        <w:rPr>
          <w:rFonts w:cs="Arial"/>
          <w:b/>
          <w:sz w:val="20"/>
          <w:lang w:val="en-US"/>
        </w:rPr>
        <w:t>Monthian Buntan</w:t>
      </w:r>
      <w:r w:rsidRPr="00595D73">
        <w:rPr>
          <w:rFonts w:cs="Arial"/>
          <w:sz w:val="20"/>
          <w:lang w:val="en-US"/>
        </w:rPr>
        <w:t xml:space="preserve"> (Thailand)</w:t>
      </w:r>
    </w:p>
    <w:p w:rsidR="00E05D11" w:rsidRPr="00595D73" w:rsidRDefault="00E05D11" w:rsidP="00E05D11">
      <w:pPr>
        <w:pStyle w:val="Listenabsatz"/>
        <w:numPr>
          <w:ilvl w:val="0"/>
          <w:numId w:val="24"/>
        </w:numPr>
        <w:autoSpaceDE w:val="0"/>
        <w:autoSpaceDN w:val="0"/>
        <w:adjustRightInd w:val="0"/>
        <w:spacing w:after="0" w:line="360" w:lineRule="auto"/>
        <w:rPr>
          <w:rFonts w:cs="Arial"/>
          <w:sz w:val="20"/>
        </w:rPr>
      </w:pPr>
      <w:r w:rsidRPr="00595D73">
        <w:rPr>
          <w:rFonts w:cs="Arial"/>
          <w:b/>
          <w:sz w:val="20"/>
        </w:rPr>
        <w:t>Martin Mwesigwa Babu</w:t>
      </w:r>
      <w:r w:rsidRPr="00595D73">
        <w:rPr>
          <w:rFonts w:cs="Arial"/>
          <w:sz w:val="20"/>
        </w:rPr>
        <w:t> (Uganda)</w:t>
      </w:r>
    </w:p>
    <w:p w:rsidR="00E05D11" w:rsidRDefault="00E05D11" w:rsidP="00E05D11">
      <w:pPr>
        <w:autoSpaceDE w:val="0"/>
        <w:autoSpaceDN w:val="0"/>
        <w:adjustRightInd w:val="0"/>
        <w:spacing w:after="0" w:line="360" w:lineRule="auto"/>
        <w:rPr>
          <w:rFonts w:cs="Arial"/>
          <w:sz w:val="20"/>
          <w:lang w:val="en-US"/>
        </w:rPr>
      </w:pPr>
    </w:p>
    <w:p w:rsidR="00BA269B" w:rsidRPr="00595D73" w:rsidRDefault="00BA269B" w:rsidP="00E05D11">
      <w:pPr>
        <w:autoSpaceDE w:val="0"/>
        <w:autoSpaceDN w:val="0"/>
        <w:adjustRightInd w:val="0"/>
        <w:spacing w:after="0" w:line="360" w:lineRule="auto"/>
        <w:rPr>
          <w:rFonts w:cs="Arial"/>
          <w:sz w:val="20"/>
          <w:lang w:val="en-US"/>
        </w:rPr>
      </w:pPr>
    </w:p>
    <w:p w:rsidR="00E05D11" w:rsidRPr="00312BC0" w:rsidRDefault="00E05D11" w:rsidP="00E05D11">
      <w:pPr>
        <w:autoSpaceDE w:val="0"/>
        <w:autoSpaceDN w:val="0"/>
        <w:adjustRightInd w:val="0"/>
        <w:spacing w:after="0" w:line="360" w:lineRule="auto"/>
        <w:rPr>
          <w:rFonts w:cs="Arial"/>
          <w:sz w:val="20"/>
          <w:u w:val="single"/>
        </w:rPr>
      </w:pPr>
      <w:r w:rsidRPr="00312BC0">
        <w:rPr>
          <w:rFonts w:cs="Arial"/>
          <w:sz w:val="20"/>
          <w:u w:val="single"/>
        </w:rPr>
        <w:t>2015–2016</w:t>
      </w:r>
    </w:p>
    <w:p w:rsidR="00E05D11" w:rsidRPr="00595D73" w:rsidRDefault="00E05D11" w:rsidP="00E05D11">
      <w:pPr>
        <w:pStyle w:val="Listenabsatz"/>
        <w:numPr>
          <w:ilvl w:val="0"/>
          <w:numId w:val="25"/>
        </w:numPr>
        <w:autoSpaceDE w:val="0"/>
        <w:autoSpaceDN w:val="0"/>
        <w:adjustRightInd w:val="0"/>
        <w:spacing w:after="0" w:line="360" w:lineRule="auto"/>
        <w:rPr>
          <w:rFonts w:cs="Arial"/>
          <w:sz w:val="20"/>
        </w:rPr>
      </w:pPr>
      <w:r w:rsidRPr="00595D73">
        <w:rPr>
          <w:rFonts w:cs="Arial"/>
          <w:b/>
          <w:sz w:val="20"/>
        </w:rPr>
        <w:t xml:space="preserve">Maria Soledad Cisternas Reyes </w:t>
      </w:r>
      <w:r w:rsidRPr="00595D73">
        <w:rPr>
          <w:rFonts w:cs="Arial"/>
          <w:sz w:val="20"/>
        </w:rPr>
        <w:t>(Chile), Vorsitzende</w:t>
      </w:r>
    </w:p>
    <w:p w:rsidR="00E05D11" w:rsidRPr="00595D73" w:rsidRDefault="00E05D11" w:rsidP="00E05D11">
      <w:pPr>
        <w:pStyle w:val="Listenabsatz"/>
        <w:numPr>
          <w:ilvl w:val="0"/>
          <w:numId w:val="25"/>
        </w:numPr>
        <w:autoSpaceDE w:val="0"/>
        <w:autoSpaceDN w:val="0"/>
        <w:adjustRightInd w:val="0"/>
        <w:spacing w:after="0" w:line="360" w:lineRule="auto"/>
        <w:rPr>
          <w:rFonts w:cs="Arial"/>
          <w:sz w:val="20"/>
        </w:rPr>
      </w:pPr>
      <w:r w:rsidRPr="00595D73">
        <w:rPr>
          <w:rFonts w:cs="Arial"/>
          <w:b/>
          <w:sz w:val="20"/>
        </w:rPr>
        <w:t>Theresia Degener</w:t>
      </w:r>
      <w:r w:rsidRPr="00595D73">
        <w:rPr>
          <w:rFonts w:cs="Arial"/>
          <w:sz w:val="20"/>
        </w:rPr>
        <w:t xml:space="preserve"> (Deutschland)</w:t>
      </w:r>
    </w:p>
    <w:p w:rsidR="00E05D11" w:rsidRPr="00595D73" w:rsidRDefault="00E05D11" w:rsidP="00E05D11">
      <w:pPr>
        <w:pStyle w:val="Listenabsatz"/>
        <w:numPr>
          <w:ilvl w:val="0"/>
          <w:numId w:val="25"/>
        </w:numPr>
        <w:autoSpaceDE w:val="0"/>
        <w:autoSpaceDN w:val="0"/>
        <w:adjustRightInd w:val="0"/>
        <w:spacing w:after="0" w:line="360" w:lineRule="auto"/>
        <w:rPr>
          <w:rFonts w:cs="Arial"/>
          <w:sz w:val="20"/>
          <w:lang w:val="en-US"/>
        </w:rPr>
      </w:pPr>
      <w:r w:rsidRPr="00595D73">
        <w:rPr>
          <w:rFonts w:cs="Arial"/>
          <w:b/>
          <w:sz w:val="20"/>
          <w:lang w:val="en-US"/>
        </w:rPr>
        <w:t>Ana Peláez Narváez</w:t>
      </w:r>
      <w:r w:rsidRPr="00595D73">
        <w:rPr>
          <w:rFonts w:cs="Arial"/>
          <w:sz w:val="20"/>
          <w:lang w:val="en-US"/>
        </w:rPr>
        <w:t xml:space="preserve"> (Spanien)</w:t>
      </w:r>
    </w:p>
    <w:p w:rsidR="00E05D11" w:rsidRPr="00595D73" w:rsidRDefault="00E05D11" w:rsidP="00E05D11">
      <w:pPr>
        <w:pStyle w:val="Listenabsatz"/>
        <w:numPr>
          <w:ilvl w:val="0"/>
          <w:numId w:val="25"/>
        </w:numPr>
        <w:autoSpaceDE w:val="0"/>
        <w:autoSpaceDN w:val="0"/>
        <w:adjustRightInd w:val="0"/>
        <w:spacing w:after="0" w:line="360" w:lineRule="auto"/>
        <w:rPr>
          <w:rFonts w:cs="Arial"/>
          <w:sz w:val="20"/>
          <w:lang w:val="en-US"/>
        </w:rPr>
      </w:pPr>
      <w:r w:rsidRPr="00595D73">
        <w:rPr>
          <w:rFonts w:cs="Arial"/>
          <w:b/>
          <w:sz w:val="20"/>
          <w:lang w:val="en-US"/>
        </w:rPr>
        <w:t xml:space="preserve">Mohamed Al-Tarawneh </w:t>
      </w:r>
      <w:r w:rsidRPr="00595D73">
        <w:rPr>
          <w:rFonts w:cs="Arial"/>
          <w:sz w:val="20"/>
          <w:lang w:val="en-US"/>
        </w:rPr>
        <w:t>(Jordanien)</w:t>
      </w:r>
    </w:p>
    <w:p w:rsidR="00E05D11" w:rsidRPr="00595D73" w:rsidRDefault="00E05D11" w:rsidP="00E05D11">
      <w:pPr>
        <w:pStyle w:val="Listenabsatz"/>
        <w:numPr>
          <w:ilvl w:val="0"/>
          <w:numId w:val="25"/>
        </w:numPr>
        <w:autoSpaceDE w:val="0"/>
        <w:autoSpaceDN w:val="0"/>
        <w:adjustRightInd w:val="0"/>
        <w:spacing w:after="0" w:line="360" w:lineRule="auto"/>
        <w:rPr>
          <w:rFonts w:cs="Arial"/>
          <w:sz w:val="20"/>
        </w:rPr>
      </w:pPr>
      <w:r w:rsidRPr="00595D73">
        <w:rPr>
          <w:rFonts w:cs="Arial"/>
          <w:b/>
          <w:sz w:val="20"/>
        </w:rPr>
        <w:t xml:space="preserve">Silvia Judith Quan-Chang </w:t>
      </w:r>
      <w:r w:rsidRPr="00595D73">
        <w:rPr>
          <w:rFonts w:cs="Arial"/>
          <w:sz w:val="20"/>
        </w:rPr>
        <w:t>(Guatemala)</w:t>
      </w:r>
    </w:p>
    <w:p w:rsidR="00E05D11" w:rsidRPr="00595D73" w:rsidRDefault="00E05D11" w:rsidP="00E05D11">
      <w:pPr>
        <w:pStyle w:val="Listenabsatz"/>
        <w:numPr>
          <w:ilvl w:val="0"/>
          <w:numId w:val="25"/>
        </w:numPr>
        <w:autoSpaceDE w:val="0"/>
        <w:autoSpaceDN w:val="0"/>
        <w:adjustRightInd w:val="0"/>
        <w:spacing w:after="0" w:line="360" w:lineRule="auto"/>
        <w:rPr>
          <w:rFonts w:cs="Arial"/>
          <w:sz w:val="20"/>
        </w:rPr>
      </w:pPr>
      <w:r w:rsidRPr="00595D73">
        <w:rPr>
          <w:rFonts w:cs="Arial"/>
          <w:b/>
          <w:sz w:val="20"/>
        </w:rPr>
        <w:t>Hyung Shik Kim</w:t>
      </w:r>
      <w:r w:rsidRPr="00595D73">
        <w:rPr>
          <w:rFonts w:cs="Arial"/>
          <w:sz w:val="20"/>
        </w:rPr>
        <w:t xml:space="preserve"> (Südkorea)</w:t>
      </w:r>
    </w:p>
    <w:p w:rsidR="00E05D11" w:rsidRPr="00595D73" w:rsidRDefault="00E05D11" w:rsidP="00E05D11">
      <w:pPr>
        <w:pStyle w:val="Listenabsatz"/>
        <w:numPr>
          <w:ilvl w:val="0"/>
          <w:numId w:val="25"/>
        </w:numPr>
        <w:autoSpaceDE w:val="0"/>
        <w:autoSpaceDN w:val="0"/>
        <w:adjustRightInd w:val="0"/>
        <w:spacing w:after="0" w:line="360" w:lineRule="auto"/>
        <w:rPr>
          <w:rFonts w:cs="Arial"/>
          <w:sz w:val="20"/>
        </w:rPr>
      </w:pPr>
      <w:r w:rsidRPr="00595D73">
        <w:rPr>
          <w:rFonts w:cs="Arial"/>
          <w:b/>
          <w:sz w:val="20"/>
        </w:rPr>
        <w:t>Stig Langvad</w:t>
      </w:r>
      <w:r w:rsidRPr="00595D73">
        <w:rPr>
          <w:rFonts w:cs="Arial"/>
          <w:sz w:val="20"/>
        </w:rPr>
        <w:t xml:space="preserve"> (Dänemark)</w:t>
      </w:r>
    </w:p>
    <w:p w:rsidR="00E05D11" w:rsidRPr="00595D73" w:rsidRDefault="00E05D11" w:rsidP="00E05D11">
      <w:pPr>
        <w:pStyle w:val="Listenabsatz"/>
        <w:numPr>
          <w:ilvl w:val="0"/>
          <w:numId w:val="25"/>
        </w:numPr>
        <w:autoSpaceDE w:val="0"/>
        <w:autoSpaceDN w:val="0"/>
        <w:adjustRightInd w:val="0"/>
        <w:spacing w:after="0" w:line="360" w:lineRule="auto"/>
        <w:rPr>
          <w:rFonts w:cs="Arial"/>
          <w:sz w:val="20"/>
        </w:rPr>
      </w:pPr>
      <w:r w:rsidRPr="00595D73">
        <w:rPr>
          <w:rFonts w:cs="Arial"/>
          <w:b/>
          <w:sz w:val="20"/>
        </w:rPr>
        <w:t xml:space="preserve">Damjan Tatic </w:t>
      </w:r>
      <w:r w:rsidRPr="00595D73">
        <w:rPr>
          <w:rFonts w:cs="Arial"/>
          <w:sz w:val="20"/>
        </w:rPr>
        <w:t>(Serbien)</w:t>
      </w:r>
    </w:p>
    <w:p w:rsidR="00E05D11" w:rsidRPr="00595D73" w:rsidRDefault="00E05D11" w:rsidP="00E05D11">
      <w:pPr>
        <w:pStyle w:val="Listenabsatz"/>
        <w:numPr>
          <w:ilvl w:val="0"/>
          <w:numId w:val="25"/>
        </w:numPr>
        <w:autoSpaceDE w:val="0"/>
        <w:autoSpaceDN w:val="0"/>
        <w:adjustRightInd w:val="0"/>
        <w:spacing w:after="0" w:line="360" w:lineRule="auto"/>
        <w:rPr>
          <w:rFonts w:cs="Arial"/>
          <w:sz w:val="20"/>
          <w:lang w:val="en-US"/>
        </w:rPr>
      </w:pPr>
      <w:r w:rsidRPr="00595D73">
        <w:rPr>
          <w:rFonts w:cs="Arial"/>
          <w:b/>
          <w:sz w:val="20"/>
          <w:lang w:val="en-US"/>
        </w:rPr>
        <w:t>Laszlo Gabor Lovaszy</w:t>
      </w:r>
      <w:r w:rsidRPr="00595D73">
        <w:rPr>
          <w:rFonts w:cs="Arial"/>
          <w:sz w:val="20"/>
          <w:lang w:val="en-US"/>
        </w:rPr>
        <w:t xml:space="preserve"> (Ungarn)</w:t>
      </w:r>
    </w:p>
    <w:p w:rsidR="00E05D11" w:rsidRPr="00595D73" w:rsidRDefault="00E05D11" w:rsidP="00E05D11">
      <w:pPr>
        <w:pStyle w:val="Listenabsatz"/>
        <w:numPr>
          <w:ilvl w:val="0"/>
          <w:numId w:val="25"/>
        </w:numPr>
        <w:autoSpaceDE w:val="0"/>
        <w:autoSpaceDN w:val="0"/>
        <w:adjustRightInd w:val="0"/>
        <w:spacing w:after="0" w:line="360" w:lineRule="auto"/>
        <w:rPr>
          <w:rFonts w:cs="Arial"/>
          <w:sz w:val="20"/>
          <w:lang w:val="en-US"/>
        </w:rPr>
      </w:pPr>
      <w:r w:rsidRPr="00595D73">
        <w:rPr>
          <w:rFonts w:cs="Arial"/>
          <w:b/>
          <w:sz w:val="20"/>
          <w:lang w:val="en-US"/>
        </w:rPr>
        <w:t>Diane Kingston</w:t>
      </w:r>
      <w:r w:rsidRPr="00595D73">
        <w:rPr>
          <w:rFonts w:cs="Arial"/>
          <w:sz w:val="20"/>
          <w:lang w:val="en-US"/>
        </w:rPr>
        <w:t xml:space="preserve"> (UK)</w:t>
      </w:r>
    </w:p>
    <w:p w:rsidR="00E05D11" w:rsidRPr="00595D73" w:rsidRDefault="00E05D11" w:rsidP="00E05D11">
      <w:pPr>
        <w:pStyle w:val="Listenabsatz"/>
        <w:numPr>
          <w:ilvl w:val="0"/>
          <w:numId w:val="25"/>
        </w:numPr>
        <w:autoSpaceDE w:val="0"/>
        <w:autoSpaceDN w:val="0"/>
        <w:adjustRightInd w:val="0"/>
        <w:spacing w:after="0" w:line="360" w:lineRule="auto"/>
        <w:rPr>
          <w:rFonts w:cs="Arial"/>
          <w:sz w:val="20"/>
          <w:lang w:val="en-US"/>
        </w:rPr>
      </w:pPr>
      <w:r w:rsidRPr="00595D73">
        <w:rPr>
          <w:rFonts w:cs="Arial"/>
          <w:b/>
          <w:sz w:val="20"/>
          <w:lang w:val="en-US"/>
        </w:rPr>
        <w:t xml:space="preserve">Safak Pavey </w:t>
      </w:r>
      <w:r w:rsidRPr="00595D73">
        <w:rPr>
          <w:rFonts w:cs="Arial"/>
          <w:sz w:val="20"/>
          <w:lang w:val="en-US"/>
        </w:rPr>
        <w:t>(Turkei)</w:t>
      </w:r>
    </w:p>
    <w:p w:rsidR="00E05D11" w:rsidRPr="00595D73" w:rsidRDefault="00E05D11" w:rsidP="00E05D11">
      <w:pPr>
        <w:pStyle w:val="Listenabsatz"/>
        <w:numPr>
          <w:ilvl w:val="0"/>
          <w:numId w:val="25"/>
        </w:numPr>
        <w:autoSpaceDE w:val="0"/>
        <w:autoSpaceDN w:val="0"/>
        <w:adjustRightInd w:val="0"/>
        <w:spacing w:after="0" w:line="360" w:lineRule="auto"/>
        <w:rPr>
          <w:rFonts w:cs="Arial"/>
          <w:sz w:val="20"/>
          <w:lang w:val="en-US"/>
        </w:rPr>
      </w:pPr>
      <w:r w:rsidRPr="00595D73">
        <w:rPr>
          <w:rFonts w:cs="Arial"/>
          <w:b/>
          <w:sz w:val="20"/>
          <w:lang w:val="en-US"/>
        </w:rPr>
        <w:t>Monthian Buntan</w:t>
      </w:r>
      <w:r w:rsidRPr="00595D73">
        <w:rPr>
          <w:rFonts w:cs="Arial"/>
          <w:sz w:val="20"/>
          <w:lang w:val="en-US"/>
        </w:rPr>
        <w:t xml:space="preserve"> (Thailand)</w:t>
      </w:r>
    </w:p>
    <w:p w:rsidR="00E05D11" w:rsidRPr="00595D73" w:rsidRDefault="00E05D11" w:rsidP="00E05D11">
      <w:pPr>
        <w:pStyle w:val="Listenabsatz"/>
        <w:numPr>
          <w:ilvl w:val="0"/>
          <w:numId w:val="25"/>
        </w:numPr>
        <w:autoSpaceDE w:val="0"/>
        <w:autoSpaceDN w:val="0"/>
        <w:adjustRightInd w:val="0"/>
        <w:spacing w:after="0" w:line="360" w:lineRule="auto"/>
        <w:rPr>
          <w:rFonts w:cs="Arial"/>
          <w:sz w:val="20"/>
        </w:rPr>
      </w:pPr>
      <w:r w:rsidRPr="00595D73">
        <w:rPr>
          <w:rFonts w:cs="Arial"/>
          <w:b/>
          <w:sz w:val="20"/>
        </w:rPr>
        <w:t>Martin Mwesigwa Babu</w:t>
      </w:r>
      <w:r w:rsidRPr="00595D73">
        <w:rPr>
          <w:rFonts w:cs="Arial"/>
          <w:sz w:val="20"/>
        </w:rPr>
        <w:t> (Uganda)</w:t>
      </w:r>
    </w:p>
    <w:p w:rsidR="00E05D11" w:rsidRPr="00595D73" w:rsidRDefault="00E05D11" w:rsidP="00E05D11">
      <w:pPr>
        <w:pStyle w:val="Listenabsatz"/>
        <w:numPr>
          <w:ilvl w:val="0"/>
          <w:numId w:val="25"/>
        </w:numPr>
        <w:autoSpaceDE w:val="0"/>
        <w:autoSpaceDN w:val="0"/>
        <w:adjustRightInd w:val="0"/>
        <w:spacing w:after="0" w:line="360" w:lineRule="auto"/>
        <w:rPr>
          <w:rFonts w:cs="Arial"/>
          <w:sz w:val="20"/>
        </w:rPr>
      </w:pPr>
      <w:r w:rsidRPr="00595D73">
        <w:rPr>
          <w:rFonts w:cs="Arial"/>
          <w:b/>
          <w:sz w:val="20"/>
        </w:rPr>
        <w:t xml:space="preserve">Danlami Umaru Basharu </w:t>
      </w:r>
      <w:r w:rsidRPr="00595D73">
        <w:rPr>
          <w:rFonts w:cs="Arial"/>
          <w:sz w:val="20"/>
        </w:rPr>
        <w:t>(Nigeria)</w:t>
      </w:r>
    </w:p>
    <w:p w:rsidR="00E05D11" w:rsidRPr="00595D73" w:rsidRDefault="00E05D11" w:rsidP="00E05D11">
      <w:pPr>
        <w:pStyle w:val="Listenabsatz"/>
        <w:numPr>
          <w:ilvl w:val="0"/>
          <w:numId w:val="25"/>
        </w:numPr>
        <w:autoSpaceDE w:val="0"/>
        <w:autoSpaceDN w:val="0"/>
        <w:adjustRightInd w:val="0"/>
        <w:spacing w:after="0" w:line="360" w:lineRule="auto"/>
        <w:rPr>
          <w:rFonts w:cs="Arial"/>
          <w:sz w:val="20"/>
          <w:lang w:val="fr-FR"/>
        </w:rPr>
      </w:pPr>
      <w:r w:rsidRPr="00595D73">
        <w:rPr>
          <w:rFonts w:cs="Arial"/>
          <w:b/>
          <w:sz w:val="20"/>
          <w:lang w:val="fr-FR"/>
        </w:rPr>
        <w:t>Carlos Alberto Parra Dussan</w:t>
      </w:r>
      <w:r w:rsidRPr="00595D73">
        <w:rPr>
          <w:rFonts w:cs="Arial"/>
          <w:sz w:val="20"/>
          <w:lang w:val="fr-FR"/>
        </w:rPr>
        <w:t xml:space="preserve"> (Kolumbien)</w:t>
      </w:r>
    </w:p>
    <w:p w:rsidR="00E05D11" w:rsidRPr="00595D73" w:rsidRDefault="00E05D11" w:rsidP="00E05D11">
      <w:pPr>
        <w:pStyle w:val="Listenabsatz"/>
        <w:numPr>
          <w:ilvl w:val="0"/>
          <w:numId w:val="25"/>
        </w:numPr>
        <w:autoSpaceDE w:val="0"/>
        <w:autoSpaceDN w:val="0"/>
        <w:adjustRightInd w:val="0"/>
        <w:spacing w:after="0" w:line="360" w:lineRule="auto"/>
        <w:rPr>
          <w:rFonts w:cs="Arial"/>
          <w:sz w:val="20"/>
        </w:rPr>
      </w:pPr>
      <w:r w:rsidRPr="00595D73">
        <w:rPr>
          <w:rFonts w:cs="Arial"/>
          <w:b/>
          <w:sz w:val="20"/>
        </w:rPr>
        <w:t>Coomaravel Pyaneandee</w:t>
      </w:r>
      <w:r w:rsidRPr="00595D73">
        <w:rPr>
          <w:rFonts w:cs="Arial"/>
          <w:sz w:val="20"/>
        </w:rPr>
        <w:t xml:space="preserve"> (Mauritius)</w:t>
      </w:r>
    </w:p>
    <w:p w:rsidR="00E05D11" w:rsidRPr="00595D73" w:rsidRDefault="00E05D11" w:rsidP="00E05D11">
      <w:pPr>
        <w:pStyle w:val="Listenabsatz"/>
        <w:numPr>
          <w:ilvl w:val="0"/>
          <w:numId w:val="25"/>
        </w:numPr>
        <w:autoSpaceDE w:val="0"/>
        <w:autoSpaceDN w:val="0"/>
        <w:adjustRightInd w:val="0"/>
        <w:spacing w:after="0" w:line="360" w:lineRule="auto"/>
        <w:rPr>
          <w:rFonts w:cs="Arial"/>
          <w:sz w:val="20"/>
        </w:rPr>
      </w:pPr>
      <w:r w:rsidRPr="00595D73">
        <w:rPr>
          <w:rFonts w:cs="Arial"/>
          <w:b/>
          <w:sz w:val="20"/>
        </w:rPr>
        <w:t>Jonas Ruskus</w:t>
      </w:r>
      <w:r w:rsidRPr="00595D73">
        <w:rPr>
          <w:rFonts w:cs="Arial"/>
          <w:sz w:val="20"/>
        </w:rPr>
        <w:t xml:space="preserve"> (Litauen)</w:t>
      </w:r>
    </w:p>
    <w:p w:rsidR="00E05D11" w:rsidRPr="00595D73" w:rsidRDefault="00E05D11" w:rsidP="00E05D11">
      <w:pPr>
        <w:pStyle w:val="Listenabsatz"/>
        <w:numPr>
          <w:ilvl w:val="0"/>
          <w:numId w:val="25"/>
        </w:numPr>
        <w:autoSpaceDE w:val="0"/>
        <w:autoSpaceDN w:val="0"/>
        <w:adjustRightInd w:val="0"/>
        <w:spacing w:after="0" w:line="360" w:lineRule="auto"/>
        <w:rPr>
          <w:rFonts w:cs="Arial"/>
          <w:sz w:val="20"/>
        </w:rPr>
      </w:pPr>
      <w:r w:rsidRPr="00595D73">
        <w:rPr>
          <w:rFonts w:cs="Arial"/>
          <w:b/>
          <w:sz w:val="20"/>
        </w:rPr>
        <w:t>Liang You</w:t>
      </w:r>
      <w:r w:rsidRPr="00595D73">
        <w:rPr>
          <w:rFonts w:cs="Arial"/>
          <w:sz w:val="20"/>
        </w:rPr>
        <w:t xml:space="preserve"> (China)</w:t>
      </w:r>
    </w:p>
    <w:p w:rsidR="00E05D11" w:rsidRPr="00312BC0" w:rsidRDefault="00E05D11" w:rsidP="00E05D11">
      <w:pPr>
        <w:autoSpaceDE w:val="0"/>
        <w:autoSpaceDN w:val="0"/>
        <w:adjustRightInd w:val="0"/>
        <w:spacing w:after="0" w:line="360" w:lineRule="auto"/>
        <w:rPr>
          <w:rFonts w:cs="Arial"/>
          <w:sz w:val="20"/>
          <w:u w:val="single"/>
        </w:rPr>
      </w:pPr>
      <w:r w:rsidRPr="00312BC0">
        <w:rPr>
          <w:rFonts w:cs="Arial"/>
          <w:sz w:val="20"/>
          <w:u w:val="single"/>
        </w:rPr>
        <w:lastRenderedPageBreak/>
        <w:t>2017–2018</w:t>
      </w:r>
    </w:p>
    <w:p w:rsidR="00E05D11" w:rsidRPr="00595D73" w:rsidRDefault="00E05D11" w:rsidP="00E05D11">
      <w:pPr>
        <w:pStyle w:val="Listenabsatz"/>
        <w:numPr>
          <w:ilvl w:val="0"/>
          <w:numId w:val="26"/>
        </w:numPr>
        <w:autoSpaceDE w:val="0"/>
        <w:autoSpaceDN w:val="0"/>
        <w:adjustRightInd w:val="0"/>
        <w:spacing w:after="0" w:line="360" w:lineRule="auto"/>
        <w:rPr>
          <w:rFonts w:cs="Arial"/>
          <w:sz w:val="20"/>
        </w:rPr>
      </w:pPr>
      <w:r w:rsidRPr="00595D73">
        <w:rPr>
          <w:rFonts w:cs="Arial"/>
          <w:b/>
          <w:sz w:val="20"/>
        </w:rPr>
        <w:t>Theresia Degener</w:t>
      </w:r>
      <w:r w:rsidRPr="00595D73">
        <w:rPr>
          <w:rFonts w:cs="Arial"/>
          <w:sz w:val="20"/>
        </w:rPr>
        <w:t xml:space="preserve"> (Deutschland), Vorsitzende</w:t>
      </w:r>
    </w:p>
    <w:p w:rsidR="00E05D11" w:rsidRPr="00595D73" w:rsidRDefault="00E05D11" w:rsidP="00E05D11">
      <w:pPr>
        <w:pStyle w:val="Listenabsatz"/>
        <w:numPr>
          <w:ilvl w:val="0"/>
          <w:numId w:val="26"/>
        </w:numPr>
        <w:autoSpaceDE w:val="0"/>
        <w:autoSpaceDN w:val="0"/>
        <w:adjustRightInd w:val="0"/>
        <w:spacing w:after="0" w:line="360" w:lineRule="auto"/>
        <w:rPr>
          <w:rFonts w:cs="Arial"/>
          <w:sz w:val="20"/>
        </w:rPr>
      </w:pPr>
      <w:r w:rsidRPr="00595D73">
        <w:rPr>
          <w:rFonts w:cs="Arial"/>
          <w:b/>
          <w:sz w:val="20"/>
        </w:rPr>
        <w:t xml:space="preserve">Damjan Tatic </w:t>
      </w:r>
      <w:r w:rsidRPr="00595D73">
        <w:rPr>
          <w:rFonts w:cs="Arial"/>
          <w:sz w:val="20"/>
        </w:rPr>
        <w:t>(Serbien)</w:t>
      </w:r>
    </w:p>
    <w:p w:rsidR="00E05D11" w:rsidRPr="00595D73" w:rsidRDefault="00E05D11" w:rsidP="00E05D11">
      <w:pPr>
        <w:pStyle w:val="Listenabsatz"/>
        <w:numPr>
          <w:ilvl w:val="0"/>
          <w:numId w:val="26"/>
        </w:numPr>
        <w:autoSpaceDE w:val="0"/>
        <w:autoSpaceDN w:val="0"/>
        <w:adjustRightInd w:val="0"/>
        <w:spacing w:after="0" w:line="360" w:lineRule="auto"/>
        <w:rPr>
          <w:rFonts w:cs="Arial"/>
          <w:sz w:val="20"/>
        </w:rPr>
      </w:pPr>
      <w:r w:rsidRPr="00595D73">
        <w:rPr>
          <w:rFonts w:cs="Arial"/>
          <w:b/>
          <w:sz w:val="20"/>
        </w:rPr>
        <w:t xml:space="preserve">Danlami Umaru Basharu </w:t>
      </w:r>
      <w:r w:rsidRPr="00595D73">
        <w:rPr>
          <w:rFonts w:cs="Arial"/>
          <w:sz w:val="20"/>
        </w:rPr>
        <w:t>(Nigeria)</w:t>
      </w:r>
    </w:p>
    <w:p w:rsidR="00E05D11" w:rsidRPr="00595D73" w:rsidRDefault="00E05D11" w:rsidP="00E05D11">
      <w:pPr>
        <w:pStyle w:val="Listenabsatz"/>
        <w:numPr>
          <w:ilvl w:val="0"/>
          <w:numId w:val="26"/>
        </w:numPr>
        <w:autoSpaceDE w:val="0"/>
        <w:autoSpaceDN w:val="0"/>
        <w:adjustRightInd w:val="0"/>
        <w:spacing w:after="0" w:line="360" w:lineRule="auto"/>
        <w:rPr>
          <w:rFonts w:cs="Arial"/>
          <w:sz w:val="20"/>
        </w:rPr>
      </w:pPr>
      <w:r w:rsidRPr="00595D73">
        <w:rPr>
          <w:rFonts w:cs="Arial"/>
          <w:b/>
          <w:sz w:val="20"/>
        </w:rPr>
        <w:t>Coomaravel Pyaneandee</w:t>
      </w:r>
      <w:r w:rsidRPr="00595D73">
        <w:rPr>
          <w:rFonts w:cs="Arial"/>
          <w:sz w:val="20"/>
        </w:rPr>
        <w:t xml:space="preserve"> (Mauritius)</w:t>
      </w:r>
    </w:p>
    <w:p w:rsidR="00E05D11" w:rsidRPr="00595D73" w:rsidRDefault="00E05D11" w:rsidP="00E05D11">
      <w:pPr>
        <w:pStyle w:val="Listenabsatz"/>
        <w:numPr>
          <w:ilvl w:val="0"/>
          <w:numId w:val="26"/>
        </w:numPr>
        <w:autoSpaceDE w:val="0"/>
        <w:autoSpaceDN w:val="0"/>
        <w:adjustRightInd w:val="0"/>
        <w:spacing w:after="0" w:line="360" w:lineRule="auto"/>
        <w:rPr>
          <w:rFonts w:cs="Arial"/>
          <w:sz w:val="20"/>
        </w:rPr>
      </w:pPr>
      <w:r w:rsidRPr="00595D73">
        <w:rPr>
          <w:rFonts w:cs="Arial"/>
          <w:b/>
          <w:sz w:val="20"/>
        </w:rPr>
        <w:t>Hyung Shik Kim</w:t>
      </w:r>
      <w:r w:rsidRPr="00595D73">
        <w:rPr>
          <w:rFonts w:cs="Arial"/>
          <w:sz w:val="20"/>
        </w:rPr>
        <w:t xml:space="preserve"> (Südkorea)</w:t>
      </w:r>
    </w:p>
    <w:p w:rsidR="00E05D11" w:rsidRPr="00595D73" w:rsidRDefault="00E05D11" w:rsidP="00E05D11">
      <w:pPr>
        <w:pStyle w:val="Listenabsatz"/>
        <w:numPr>
          <w:ilvl w:val="0"/>
          <w:numId w:val="26"/>
        </w:numPr>
        <w:autoSpaceDE w:val="0"/>
        <w:autoSpaceDN w:val="0"/>
        <w:adjustRightInd w:val="0"/>
        <w:spacing w:after="0" w:line="360" w:lineRule="auto"/>
        <w:rPr>
          <w:rFonts w:cs="Arial"/>
          <w:sz w:val="20"/>
        </w:rPr>
      </w:pPr>
      <w:r w:rsidRPr="00595D73">
        <w:rPr>
          <w:rFonts w:cs="Arial"/>
          <w:b/>
          <w:sz w:val="20"/>
        </w:rPr>
        <w:t>Stig Langvad</w:t>
      </w:r>
      <w:r w:rsidRPr="00595D73">
        <w:rPr>
          <w:rFonts w:cs="Arial"/>
          <w:sz w:val="20"/>
        </w:rPr>
        <w:t xml:space="preserve"> (Dänemark)</w:t>
      </w:r>
    </w:p>
    <w:p w:rsidR="00E05D11" w:rsidRPr="00595D73" w:rsidRDefault="00E05D11" w:rsidP="00E05D11">
      <w:pPr>
        <w:pStyle w:val="Listenabsatz"/>
        <w:numPr>
          <w:ilvl w:val="0"/>
          <w:numId w:val="26"/>
        </w:numPr>
        <w:autoSpaceDE w:val="0"/>
        <w:autoSpaceDN w:val="0"/>
        <w:adjustRightInd w:val="0"/>
        <w:spacing w:after="0" w:line="360" w:lineRule="auto"/>
        <w:rPr>
          <w:rFonts w:cs="Arial"/>
          <w:sz w:val="20"/>
          <w:lang w:val="en-US"/>
        </w:rPr>
      </w:pPr>
      <w:r w:rsidRPr="00595D73">
        <w:rPr>
          <w:rFonts w:cs="Arial"/>
          <w:b/>
          <w:sz w:val="20"/>
          <w:lang w:val="en-US"/>
        </w:rPr>
        <w:t>Laszlo Gabor Lovaszy</w:t>
      </w:r>
      <w:r w:rsidRPr="00595D73">
        <w:rPr>
          <w:rFonts w:cs="Arial"/>
          <w:sz w:val="20"/>
          <w:lang w:val="en-US"/>
        </w:rPr>
        <w:t xml:space="preserve"> (Ungarn)</w:t>
      </w:r>
    </w:p>
    <w:p w:rsidR="00E05D11" w:rsidRPr="00595D73" w:rsidRDefault="00E05D11" w:rsidP="00E05D11">
      <w:pPr>
        <w:pStyle w:val="Listenabsatz"/>
        <w:numPr>
          <w:ilvl w:val="0"/>
          <w:numId w:val="26"/>
        </w:numPr>
        <w:autoSpaceDE w:val="0"/>
        <w:autoSpaceDN w:val="0"/>
        <w:adjustRightInd w:val="0"/>
        <w:spacing w:after="0" w:line="360" w:lineRule="auto"/>
        <w:rPr>
          <w:rFonts w:cs="Arial"/>
          <w:sz w:val="20"/>
          <w:lang w:val="en-US"/>
        </w:rPr>
      </w:pPr>
      <w:r w:rsidRPr="00595D73">
        <w:rPr>
          <w:rFonts w:cs="Arial"/>
          <w:b/>
          <w:sz w:val="20"/>
          <w:lang w:val="en-US"/>
        </w:rPr>
        <w:t>Monthian Buntan</w:t>
      </w:r>
      <w:r w:rsidRPr="00595D73">
        <w:rPr>
          <w:rFonts w:cs="Arial"/>
          <w:sz w:val="20"/>
          <w:lang w:val="en-US"/>
        </w:rPr>
        <w:t xml:space="preserve"> (Thailand) </w:t>
      </w:r>
    </w:p>
    <w:p w:rsidR="00E05D11" w:rsidRPr="00595D73" w:rsidRDefault="00E05D11" w:rsidP="00E05D11">
      <w:pPr>
        <w:pStyle w:val="Listenabsatz"/>
        <w:numPr>
          <w:ilvl w:val="0"/>
          <w:numId w:val="26"/>
        </w:numPr>
        <w:autoSpaceDE w:val="0"/>
        <w:autoSpaceDN w:val="0"/>
        <w:adjustRightInd w:val="0"/>
        <w:spacing w:after="0" w:line="360" w:lineRule="auto"/>
        <w:rPr>
          <w:rFonts w:cs="Arial"/>
          <w:sz w:val="20"/>
        </w:rPr>
      </w:pPr>
      <w:r w:rsidRPr="00595D73">
        <w:rPr>
          <w:rFonts w:cs="Arial"/>
          <w:b/>
          <w:sz w:val="20"/>
        </w:rPr>
        <w:t>Martin Mwesigwa Babu</w:t>
      </w:r>
      <w:r w:rsidRPr="00595D73">
        <w:rPr>
          <w:rFonts w:cs="Arial"/>
          <w:sz w:val="20"/>
        </w:rPr>
        <w:t> (Uganda)</w:t>
      </w:r>
    </w:p>
    <w:p w:rsidR="00E05D11" w:rsidRPr="00595D73" w:rsidRDefault="00E05D11" w:rsidP="00E05D11">
      <w:pPr>
        <w:pStyle w:val="Listenabsatz"/>
        <w:numPr>
          <w:ilvl w:val="0"/>
          <w:numId w:val="26"/>
        </w:numPr>
        <w:autoSpaceDE w:val="0"/>
        <w:autoSpaceDN w:val="0"/>
        <w:adjustRightInd w:val="0"/>
        <w:spacing w:after="0" w:line="360" w:lineRule="auto"/>
        <w:rPr>
          <w:rFonts w:cs="Arial"/>
          <w:sz w:val="20"/>
          <w:lang w:val="fr-FR"/>
        </w:rPr>
      </w:pPr>
      <w:r w:rsidRPr="00595D73">
        <w:rPr>
          <w:rFonts w:cs="Arial"/>
          <w:b/>
          <w:sz w:val="20"/>
          <w:lang w:val="fr-FR"/>
        </w:rPr>
        <w:t>Carlos Alberto Parra Dussan</w:t>
      </w:r>
      <w:r w:rsidRPr="00595D73">
        <w:rPr>
          <w:rFonts w:cs="Arial"/>
          <w:sz w:val="20"/>
          <w:lang w:val="fr-FR"/>
        </w:rPr>
        <w:t xml:space="preserve"> (Kolumbien)</w:t>
      </w:r>
    </w:p>
    <w:p w:rsidR="00E05D11" w:rsidRPr="00595D73" w:rsidRDefault="00E05D11" w:rsidP="00E05D11">
      <w:pPr>
        <w:pStyle w:val="Listenabsatz"/>
        <w:numPr>
          <w:ilvl w:val="0"/>
          <w:numId w:val="26"/>
        </w:numPr>
        <w:autoSpaceDE w:val="0"/>
        <w:autoSpaceDN w:val="0"/>
        <w:adjustRightInd w:val="0"/>
        <w:spacing w:after="0" w:line="360" w:lineRule="auto"/>
        <w:rPr>
          <w:rFonts w:cs="Arial"/>
          <w:sz w:val="20"/>
        </w:rPr>
      </w:pPr>
      <w:r w:rsidRPr="00595D73">
        <w:rPr>
          <w:rFonts w:cs="Arial"/>
          <w:b/>
          <w:sz w:val="20"/>
        </w:rPr>
        <w:t>Jonas Ruskus</w:t>
      </w:r>
      <w:r w:rsidRPr="00595D73">
        <w:rPr>
          <w:rFonts w:cs="Arial"/>
          <w:sz w:val="20"/>
        </w:rPr>
        <w:t xml:space="preserve"> (Litauen)</w:t>
      </w:r>
    </w:p>
    <w:p w:rsidR="00E05D11" w:rsidRPr="00595D73" w:rsidRDefault="00E05D11" w:rsidP="00E05D11">
      <w:pPr>
        <w:pStyle w:val="Listenabsatz"/>
        <w:numPr>
          <w:ilvl w:val="0"/>
          <w:numId w:val="26"/>
        </w:numPr>
        <w:autoSpaceDE w:val="0"/>
        <w:autoSpaceDN w:val="0"/>
        <w:adjustRightInd w:val="0"/>
        <w:spacing w:after="0" w:line="360" w:lineRule="auto"/>
        <w:rPr>
          <w:rFonts w:cs="Arial"/>
          <w:sz w:val="20"/>
        </w:rPr>
      </w:pPr>
      <w:r w:rsidRPr="00595D73">
        <w:rPr>
          <w:rFonts w:cs="Arial"/>
          <w:b/>
          <w:sz w:val="20"/>
        </w:rPr>
        <w:t>Liang You</w:t>
      </w:r>
      <w:r w:rsidRPr="00595D73">
        <w:rPr>
          <w:rFonts w:cs="Arial"/>
          <w:sz w:val="20"/>
        </w:rPr>
        <w:t xml:space="preserve"> (China)</w:t>
      </w:r>
    </w:p>
    <w:p w:rsidR="00E05D11" w:rsidRPr="00595D73" w:rsidRDefault="00E05D11" w:rsidP="00E05D11">
      <w:pPr>
        <w:pStyle w:val="Listenabsatz"/>
        <w:numPr>
          <w:ilvl w:val="0"/>
          <w:numId w:val="26"/>
        </w:numPr>
        <w:autoSpaceDE w:val="0"/>
        <w:autoSpaceDN w:val="0"/>
        <w:adjustRightInd w:val="0"/>
        <w:spacing w:after="0" w:line="360" w:lineRule="auto"/>
        <w:rPr>
          <w:rFonts w:cs="Arial"/>
          <w:sz w:val="20"/>
          <w:lang w:val="en-US"/>
        </w:rPr>
      </w:pPr>
      <w:r w:rsidRPr="00595D73">
        <w:rPr>
          <w:rFonts w:cs="Arial"/>
          <w:b/>
          <w:sz w:val="20"/>
          <w:lang w:val="en-US"/>
        </w:rPr>
        <w:t>Ahmad Al Saif</w:t>
      </w:r>
      <w:r w:rsidRPr="00595D73">
        <w:rPr>
          <w:rFonts w:cs="Arial"/>
          <w:sz w:val="20"/>
          <w:lang w:val="en-US"/>
        </w:rPr>
        <w:t xml:space="preserve"> (Saudi Arabien)</w:t>
      </w:r>
    </w:p>
    <w:p w:rsidR="00E05D11" w:rsidRPr="00595D73" w:rsidRDefault="00E05D11" w:rsidP="00E05D11">
      <w:pPr>
        <w:pStyle w:val="Listenabsatz"/>
        <w:numPr>
          <w:ilvl w:val="0"/>
          <w:numId w:val="26"/>
        </w:numPr>
        <w:autoSpaceDE w:val="0"/>
        <w:autoSpaceDN w:val="0"/>
        <w:adjustRightInd w:val="0"/>
        <w:spacing w:after="0" w:line="360" w:lineRule="auto"/>
        <w:rPr>
          <w:rFonts w:cs="Arial"/>
          <w:sz w:val="20"/>
          <w:lang w:val="en-US"/>
        </w:rPr>
      </w:pPr>
      <w:r w:rsidRPr="00595D73">
        <w:rPr>
          <w:rFonts w:cs="Arial"/>
          <w:b/>
          <w:sz w:val="20"/>
          <w:lang w:val="en-US"/>
        </w:rPr>
        <w:t xml:space="preserve">Imed Eddine Chaker </w:t>
      </w:r>
      <w:r w:rsidRPr="00595D73">
        <w:rPr>
          <w:rFonts w:cs="Arial"/>
          <w:sz w:val="20"/>
          <w:lang w:val="en-US"/>
        </w:rPr>
        <w:t>(Tunesien)</w:t>
      </w:r>
    </w:p>
    <w:p w:rsidR="00E05D11" w:rsidRPr="00595D73" w:rsidRDefault="00E05D11" w:rsidP="00E05D11">
      <w:pPr>
        <w:pStyle w:val="Listenabsatz"/>
        <w:numPr>
          <w:ilvl w:val="0"/>
          <w:numId w:val="26"/>
        </w:numPr>
        <w:autoSpaceDE w:val="0"/>
        <w:autoSpaceDN w:val="0"/>
        <w:adjustRightInd w:val="0"/>
        <w:spacing w:after="0" w:line="360" w:lineRule="auto"/>
        <w:rPr>
          <w:rFonts w:cs="Arial"/>
          <w:sz w:val="20"/>
          <w:lang w:val="en-US"/>
        </w:rPr>
      </w:pPr>
      <w:r w:rsidRPr="00595D73">
        <w:rPr>
          <w:rFonts w:cs="Arial"/>
          <w:b/>
          <w:sz w:val="20"/>
          <w:lang w:val="en-US"/>
        </w:rPr>
        <w:t>Jun Ishikawa</w:t>
      </w:r>
      <w:r w:rsidRPr="00595D73">
        <w:rPr>
          <w:rFonts w:cs="Arial"/>
          <w:sz w:val="20"/>
          <w:lang w:val="en-US"/>
        </w:rPr>
        <w:t xml:space="preserve"> (Japan)</w:t>
      </w:r>
    </w:p>
    <w:p w:rsidR="00E05D11" w:rsidRPr="00595D73" w:rsidRDefault="00E05D11" w:rsidP="00E05D11">
      <w:pPr>
        <w:pStyle w:val="Listenabsatz"/>
        <w:numPr>
          <w:ilvl w:val="0"/>
          <w:numId w:val="26"/>
        </w:numPr>
        <w:autoSpaceDE w:val="0"/>
        <w:autoSpaceDN w:val="0"/>
        <w:adjustRightInd w:val="0"/>
        <w:spacing w:after="0" w:line="360" w:lineRule="auto"/>
        <w:rPr>
          <w:rFonts w:cs="Arial"/>
          <w:sz w:val="20"/>
          <w:lang w:val="en-US"/>
        </w:rPr>
      </w:pPr>
      <w:r w:rsidRPr="00595D73">
        <w:rPr>
          <w:rFonts w:cs="Arial"/>
          <w:b/>
          <w:sz w:val="20"/>
          <w:lang w:val="en-US"/>
        </w:rPr>
        <w:t>Samuel Njuguna Kabue</w:t>
      </w:r>
      <w:r w:rsidRPr="00595D73">
        <w:rPr>
          <w:rFonts w:cs="Arial"/>
          <w:sz w:val="20"/>
          <w:lang w:val="en-US"/>
        </w:rPr>
        <w:t xml:space="preserve"> (Kenia)</w:t>
      </w:r>
    </w:p>
    <w:p w:rsidR="00E05D11" w:rsidRPr="00595D73" w:rsidRDefault="00E05D11" w:rsidP="00E05D11">
      <w:pPr>
        <w:pStyle w:val="Listenabsatz"/>
        <w:numPr>
          <w:ilvl w:val="0"/>
          <w:numId w:val="26"/>
        </w:numPr>
        <w:autoSpaceDE w:val="0"/>
        <w:autoSpaceDN w:val="0"/>
        <w:adjustRightInd w:val="0"/>
        <w:spacing w:after="0" w:line="360" w:lineRule="auto"/>
        <w:rPr>
          <w:rFonts w:cs="Arial"/>
          <w:sz w:val="20"/>
          <w:lang w:val="en-US"/>
        </w:rPr>
      </w:pPr>
      <w:r w:rsidRPr="00595D73">
        <w:rPr>
          <w:rFonts w:cs="Arial"/>
          <w:b/>
          <w:sz w:val="20"/>
          <w:lang w:val="en-US"/>
        </w:rPr>
        <w:t>Robert George Martin</w:t>
      </w:r>
      <w:r w:rsidRPr="00595D73">
        <w:rPr>
          <w:rFonts w:cs="Arial"/>
          <w:sz w:val="20"/>
          <w:lang w:val="en-US"/>
        </w:rPr>
        <w:t xml:space="preserve"> (Neuseeland)</w:t>
      </w:r>
    </w:p>
    <w:p w:rsidR="00E05D11" w:rsidRPr="00595D73" w:rsidRDefault="00E05D11" w:rsidP="00E05D11">
      <w:pPr>
        <w:pStyle w:val="Listenabsatz"/>
        <w:numPr>
          <w:ilvl w:val="0"/>
          <w:numId w:val="26"/>
        </w:numPr>
        <w:autoSpaceDE w:val="0"/>
        <w:autoSpaceDN w:val="0"/>
        <w:adjustRightInd w:val="0"/>
        <w:spacing w:after="0" w:line="360" w:lineRule="auto"/>
        <w:rPr>
          <w:rFonts w:cs="Arial"/>
          <w:sz w:val="20"/>
        </w:rPr>
      </w:pPr>
      <w:r w:rsidRPr="00595D73">
        <w:rPr>
          <w:rFonts w:cs="Arial"/>
          <w:b/>
          <w:sz w:val="20"/>
          <w:lang w:val="en-US"/>
        </w:rPr>
        <w:t>Valery Nikitich Rukhledev</w:t>
      </w:r>
      <w:r w:rsidRPr="00595D73">
        <w:rPr>
          <w:rFonts w:cs="Arial"/>
          <w:sz w:val="20"/>
          <w:lang w:val="en-US"/>
        </w:rPr>
        <w:t xml:space="preserve"> (Russland)</w:t>
      </w:r>
    </w:p>
    <w:p w:rsidR="00E05D11" w:rsidRDefault="00E05D11" w:rsidP="00E05D11"/>
    <w:p w:rsidR="00E05D11" w:rsidRDefault="00E05D11" w:rsidP="00E05D11"/>
    <w:p w:rsidR="00E05D11" w:rsidRPr="00595D73" w:rsidRDefault="00E05D11" w:rsidP="00E05D11">
      <w:pPr>
        <w:autoSpaceDE w:val="0"/>
        <w:autoSpaceDN w:val="0"/>
        <w:adjustRightInd w:val="0"/>
        <w:spacing w:after="0" w:line="360" w:lineRule="auto"/>
        <w:rPr>
          <w:rFonts w:cs="Arial"/>
          <w:sz w:val="20"/>
        </w:rPr>
      </w:pPr>
      <w:r>
        <w:rPr>
          <w:rFonts w:cs="Arial"/>
          <w:sz w:val="20"/>
        </w:rPr>
        <w:t>Mehr</w:t>
      </w:r>
      <w:r w:rsidRPr="00595D73">
        <w:rPr>
          <w:rFonts w:cs="Arial"/>
          <w:sz w:val="20"/>
        </w:rPr>
        <w:t xml:space="preserve"> deutschsprachi</w:t>
      </w:r>
      <w:r>
        <w:rPr>
          <w:rFonts w:cs="Arial"/>
          <w:sz w:val="20"/>
        </w:rPr>
        <w:t>ge Informationen zur Arbeit des UNBRK-</w:t>
      </w:r>
      <w:r w:rsidRPr="00595D73">
        <w:rPr>
          <w:rFonts w:cs="Arial"/>
          <w:sz w:val="20"/>
        </w:rPr>
        <w:t>Ausschusses sowie übe</w:t>
      </w:r>
      <w:r>
        <w:rPr>
          <w:rFonts w:cs="Arial"/>
          <w:sz w:val="20"/>
        </w:rPr>
        <w:t>r seine Mitglieder finden Sie in dem Newsletter</w:t>
      </w:r>
      <w:r w:rsidRPr="00595D73">
        <w:rPr>
          <w:rFonts w:cs="Arial"/>
          <w:sz w:val="20"/>
        </w:rPr>
        <w:t xml:space="preserve"> </w:t>
      </w:r>
      <w:r w:rsidR="00A8189E">
        <w:rPr>
          <w:rFonts w:cs="Arial"/>
          <w:sz w:val="20"/>
        </w:rPr>
        <w:t>„</w:t>
      </w:r>
      <w:r w:rsidRPr="00595D73">
        <w:rPr>
          <w:rFonts w:cs="Arial"/>
          <w:sz w:val="20"/>
        </w:rPr>
        <w:t>Bericht aus Genf</w:t>
      </w:r>
      <w:r w:rsidR="00A8189E">
        <w:rPr>
          <w:rFonts w:cs="Arial"/>
          <w:sz w:val="20"/>
        </w:rPr>
        <w:t>“</w:t>
      </w:r>
      <w:r w:rsidRPr="00595D73">
        <w:rPr>
          <w:rFonts w:cs="Arial"/>
          <w:sz w:val="20"/>
        </w:rPr>
        <w:t xml:space="preserve"> (hrsg. v. Theres</w:t>
      </w:r>
      <w:r>
        <w:rPr>
          <w:rFonts w:cs="Arial"/>
          <w:sz w:val="20"/>
        </w:rPr>
        <w:t xml:space="preserve">ia Degener; Download: </w:t>
      </w:r>
      <w:hyperlink r:id="rId14" w:history="1">
        <w:r w:rsidRPr="00246436">
          <w:rPr>
            <w:rStyle w:val="Hyperlink"/>
            <w:rFonts w:cs="Arial"/>
            <w:sz w:val="20"/>
          </w:rPr>
          <w:t>https://bodys.evh-bochum.de/bodys-wissen.html</w:t>
        </w:r>
      </w:hyperlink>
      <w:r>
        <w:rPr>
          <w:rFonts w:cs="Arial"/>
          <w:sz w:val="20"/>
        </w:rPr>
        <w:t xml:space="preserve">). </w:t>
      </w:r>
    </w:p>
    <w:p w:rsidR="00137306" w:rsidRPr="0031682F" w:rsidRDefault="00137306" w:rsidP="00BA0F8D"/>
    <w:sectPr w:rsidR="00137306" w:rsidRPr="0031682F" w:rsidSect="00CF1784">
      <w:footerReference w:type="default" r:id="rId15"/>
      <w:pgSz w:w="11906" w:h="16838"/>
      <w:pgMar w:top="1418" w:right="2268"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130C" w:rsidRDefault="00CF130C" w:rsidP="00DB3751">
      <w:r>
        <w:separator/>
      </w:r>
    </w:p>
  </w:endnote>
  <w:endnote w:type="continuationSeparator" w:id="0">
    <w:p w:rsidR="00CF130C" w:rsidRDefault="00CF130C" w:rsidP="00DB37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290646"/>
      <w:docPartObj>
        <w:docPartGallery w:val="Page Numbers (Bottom of Page)"/>
        <w:docPartUnique/>
      </w:docPartObj>
    </w:sdtPr>
    <w:sdtContent>
      <w:p w:rsidR="00B20AA3" w:rsidRDefault="00923254">
        <w:pPr>
          <w:pStyle w:val="Fuzeile"/>
          <w:jc w:val="right"/>
        </w:pPr>
        <w:fldSimple w:instr=" PAGE   \* MERGEFORMAT ">
          <w:r w:rsidR="00685DEF">
            <w:rPr>
              <w:noProof/>
            </w:rPr>
            <w:t>4</w:t>
          </w:r>
        </w:fldSimple>
      </w:p>
    </w:sdtContent>
  </w:sdt>
  <w:p w:rsidR="00B20AA3" w:rsidRDefault="00B20AA3">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130C" w:rsidRDefault="00CF130C" w:rsidP="00DB3751">
      <w:r>
        <w:separator/>
      </w:r>
    </w:p>
  </w:footnote>
  <w:footnote w:type="continuationSeparator" w:id="0">
    <w:p w:rsidR="00CF130C" w:rsidRDefault="00CF130C" w:rsidP="00DB3751">
      <w:r>
        <w:continuationSeparator/>
      </w:r>
    </w:p>
  </w:footnote>
  <w:footnote w:id="1">
    <w:p w:rsidR="00B20AA3" w:rsidRPr="00B6038A" w:rsidRDefault="00B20AA3" w:rsidP="00B6038A">
      <w:pPr>
        <w:pStyle w:val="Funotentext"/>
      </w:pPr>
      <w:r>
        <w:rPr>
          <w:rStyle w:val="Funotenzeichen"/>
          <w:rFonts w:cs="Arial"/>
          <w:szCs w:val="18"/>
        </w:rPr>
        <w:footnoteRef/>
      </w:r>
      <w:r>
        <w:t xml:space="preserve"> </w:t>
      </w:r>
      <w:r w:rsidRPr="00B6038A">
        <w:t>Diese Berichte und die vom Ausschuss verabschiedeten Abschließenden Bemerkungen stehen auf der Internetseite des Ausschusses unter http://www.ohchr.org/EN/HRBodies/CRPD/ zur Ve</w:t>
      </w:r>
      <w:r w:rsidRPr="00B6038A">
        <w:t>r</w:t>
      </w:r>
      <w:r w:rsidRPr="00B6038A">
        <w:t>fügung.</w:t>
      </w:r>
    </w:p>
  </w:footnote>
  <w:footnote w:id="2">
    <w:p w:rsidR="00B20AA3" w:rsidRPr="005944B6" w:rsidRDefault="00B20AA3" w:rsidP="00B6038A">
      <w:pPr>
        <w:pStyle w:val="Funotentext"/>
      </w:pPr>
      <w:r>
        <w:rPr>
          <w:rStyle w:val="Funotenzeichen"/>
          <w:rFonts w:cs="Arial"/>
          <w:szCs w:val="18"/>
        </w:rPr>
        <w:footnoteRef/>
      </w:r>
      <w:r>
        <w:t xml:space="preserve"> Weitere Informationen hierzu siehe Regeln Nr. 5 und Nr. 42 (2) der Verfahrensordnung des UN-Ausschusses für die Rechte von Menschen mit Behinderungen (CRPD/C/4/2) sowie die Absätze 5 und 13–16 des Dokuments über die Arbeitsweise des UN-Ausschusses für die Rechte von Menschen mit Behinderungen (CRPD/C/5/4). </w:t>
      </w:r>
    </w:p>
  </w:footnote>
  <w:footnote w:id="3">
    <w:p w:rsidR="00B20AA3" w:rsidRPr="0080111B" w:rsidRDefault="00B20AA3" w:rsidP="00B6038A">
      <w:pPr>
        <w:pStyle w:val="Funotentext"/>
        <w:rPr>
          <w:b/>
        </w:rPr>
      </w:pPr>
      <w:r>
        <w:rPr>
          <w:rStyle w:val="Funotenzeichen"/>
          <w:rFonts w:cs="Arial"/>
          <w:szCs w:val="18"/>
        </w:rPr>
        <w:footnoteRef/>
      </w:r>
      <w:r>
        <w:t xml:space="preserve"> Siehe Bericht über die Weiterverfolgung von Abschließenden Bemerkungen (CRPD/C/19/R.2).</w:t>
      </w:r>
    </w:p>
  </w:footnote>
  <w:footnote w:id="4">
    <w:p w:rsidR="00B20AA3" w:rsidRPr="005944B6" w:rsidRDefault="00B20AA3" w:rsidP="00B6038A">
      <w:pPr>
        <w:pStyle w:val="Funotentext"/>
      </w:pPr>
      <w:r>
        <w:rPr>
          <w:rStyle w:val="Funotenzeichen"/>
          <w:rFonts w:cs="Arial"/>
          <w:szCs w:val="18"/>
        </w:rPr>
        <w:footnoteRef/>
      </w:r>
      <w:r>
        <w:t xml:space="preserve"> Siehe Fakultativprotokoll zum Übereinkommen über die Rechte von Menschen mit B</w:t>
      </w:r>
      <w:r>
        <w:t>e</w:t>
      </w:r>
      <w:r>
        <w:t>hinderungen.</w:t>
      </w:r>
    </w:p>
  </w:footnote>
  <w:footnote w:id="5">
    <w:p w:rsidR="00B20AA3" w:rsidRPr="005944B6" w:rsidRDefault="00B20AA3" w:rsidP="00B6038A">
      <w:pPr>
        <w:pStyle w:val="Funotentext"/>
      </w:pPr>
      <w:r>
        <w:rPr>
          <w:rStyle w:val="Funotenzeichen"/>
          <w:rFonts w:cs="Arial"/>
          <w:szCs w:val="18"/>
        </w:rPr>
        <w:footnoteRef/>
      </w:r>
      <w:r>
        <w:t xml:space="preserve"> Die jeweiligen Vertragsstaaten, die Nummern der Individualbeschwerden, das Thema und die Artikel des Übereinkommens, auf die Bezug genommen wird, sind auf der Internetseite des Au</w:t>
      </w:r>
      <w:r>
        <w:t>s</w:t>
      </w:r>
      <w:r>
        <w:t xml:space="preserve">schusses unter </w:t>
      </w:r>
      <w:r>
        <w:rPr>
          <w:color w:val="0000FF"/>
        </w:rPr>
        <w:t>http://www.ohchr.org/EN/HRBodies/CRPD/Pages/Tablependingcases.aspx</w:t>
      </w:r>
      <w:r>
        <w:t xml:space="preserve"> zu finden.</w:t>
      </w:r>
    </w:p>
  </w:footnote>
  <w:footnote w:id="6">
    <w:p w:rsidR="00B20AA3" w:rsidRPr="00467B3E" w:rsidRDefault="00B20AA3" w:rsidP="00B6038A">
      <w:pPr>
        <w:pStyle w:val="Funotentext"/>
      </w:pPr>
      <w:r>
        <w:rPr>
          <w:rStyle w:val="Funotenzeichen"/>
          <w:rFonts w:cs="Arial"/>
          <w:szCs w:val="18"/>
        </w:rPr>
        <w:footnoteRef/>
      </w:r>
      <w:r>
        <w:t xml:space="preserve"> Siehe </w:t>
      </w:r>
      <w:r>
        <w:rPr>
          <w:i/>
        </w:rPr>
        <w:t xml:space="preserve">H.M v. Sweden </w:t>
      </w:r>
      <w:r>
        <w:t xml:space="preserve">(CRPD/C/7/D/3/2011), </w:t>
      </w:r>
      <w:r>
        <w:rPr>
          <w:i/>
        </w:rPr>
        <w:t>Jungelin </w:t>
      </w:r>
      <w:r>
        <w:t>v. </w:t>
      </w:r>
      <w:r>
        <w:rPr>
          <w:i/>
        </w:rPr>
        <w:t>Sweden</w:t>
      </w:r>
      <w:r>
        <w:t xml:space="preserve"> (CRPD/C/12/D/5/2011),</w:t>
      </w:r>
      <w:r>
        <w:rPr>
          <w:i/>
        </w:rPr>
        <w:t xml:space="preserve"> F. v. Austria</w:t>
      </w:r>
      <w:r>
        <w:t xml:space="preserve"> (CRPD/C/14/D/21/2014),</w:t>
      </w:r>
      <w:r>
        <w:rPr>
          <w:i/>
        </w:rPr>
        <w:t xml:space="preserve"> Beasley v. Australia </w:t>
      </w:r>
      <w:r>
        <w:t>(CRPD/C/15/D/11/2013),</w:t>
      </w:r>
      <w:r>
        <w:rPr>
          <w:i/>
        </w:rPr>
        <w:t xml:space="preserve"> Lockrey v. Australia</w:t>
      </w:r>
      <w:r>
        <w:t xml:space="preserve"> (CRPD/C/15/D/13/2013), </w:t>
      </w:r>
      <w:r>
        <w:rPr>
          <w:i/>
        </w:rPr>
        <w:t>Noble v. Australia</w:t>
      </w:r>
      <w:r>
        <w:t xml:space="preserve"> (CRPD/C/16/D/7/2012), </w:t>
      </w:r>
      <w:r>
        <w:rPr>
          <w:i/>
        </w:rPr>
        <w:t>X. v. Tanzania</w:t>
      </w:r>
      <w:r>
        <w:t xml:space="preserve"> (CRPD/C/18/D/22/2014).</w:t>
      </w:r>
    </w:p>
  </w:footnote>
  <w:footnote w:id="7">
    <w:p w:rsidR="00B20AA3" w:rsidRPr="005F6618" w:rsidRDefault="00B20AA3" w:rsidP="00B6038A">
      <w:pPr>
        <w:pStyle w:val="Funotentext"/>
        <w:rPr>
          <w:highlight w:val="yellow"/>
        </w:rPr>
      </w:pPr>
      <w:r>
        <w:rPr>
          <w:rStyle w:val="Funotenzeichen"/>
          <w:rFonts w:cs="Arial"/>
          <w:szCs w:val="18"/>
        </w:rPr>
        <w:footnoteRef/>
      </w:r>
      <w:r w:rsidRPr="005F6618">
        <w:t xml:space="preserve"> Siehe </w:t>
      </w:r>
      <w:r w:rsidRPr="005F6618">
        <w:rPr>
          <w:i/>
        </w:rPr>
        <w:t>Nyusti and Takács v. Hungary</w:t>
      </w:r>
      <w:r w:rsidRPr="005F6618">
        <w:t xml:space="preserve"> (CRPD/C/9/D/1/2010), </w:t>
      </w:r>
      <w:r w:rsidRPr="005F6618">
        <w:rPr>
          <w:i/>
        </w:rPr>
        <w:t xml:space="preserve">X v. Argentina </w:t>
      </w:r>
      <w:r w:rsidRPr="005F6618">
        <w:t xml:space="preserve">(CRPD/C/11/D/8/2012), </w:t>
      </w:r>
      <w:r w:rsidRPr="005F6618">
        <w:rPr>
          <w:i/>
          <w:iCs/>
        </w:rPr>
        <w:t>F. v. Austria</w:t>
      </w:r>
      <w:r w:rsidRPr="005F6618">
        <w:rPr>
          <w:iCs/>
        </w:rPr>
        <w:t xml:space="preserve"> (CRPD/C/14/D/21/2014), </w:t>
      </w:r>
      <w:r w:rsidRPr="005F6618">
        <w:rPr>
          <w:i/>
          <w:iCs/>
        </w:rPr>
        <w:t>Beasley v. Australia</w:t>
      </w:r>
      <w:r w:rsidRPr="005F6618">
        <w:rPr>
          <w:iCs/>
        </w:rPr>
        <w:t xml:space="preserve"> (CRPD/C/15/D/11/2013),</w:t>
      </w:r>
      <w:r w:rsidRPr="005F6618">
        <w:rPr>
          <w:i/>
          <w:iCs/>
        </w:rPr>
        <w:t xml:space="preserve"> Lockrey v. Australia</w:t>
      </w:r>
      <w:r w:rsidRPr="005F6618">
        <w:rPr>
          <w:iCs/>
        </w:rPr>
        <w:t xml:space="preserve"> (CRPD/C/15/D/13/2013)</w:t>
      </w:r>
      <w:r w:rsidRPr="005F6618">
        <w:t xml:space="preserve">, </w:t>
      </w:r>
      <w:r w:rsidRPr="005F6618">
        <w:rPr>
          <w:bCs/>
          <w:i/>
        </w:rPr>
        <w:t xml:space="preserve">Bacher v. Austria </w:t>
      </w:r>
      <w:r w:rsidRPr="005F6618">
        <w:rPr>
          <w:bCs/>
        </w:rPr>
        <w:t>(CRPD/C/19/D/26/2014).</w:t>
      </w:r>
    </w:p>
  </w:footnote>
  <w:footnote w:id="8">
    <w:p w:rsidR="00B20AA3" w:rsidRPr="005F6618" w:rsidRDefault="00B20AA3" w:rsidP="00B6038A">
      <w:pPr>
        <w:pStyle w:val="Funotentext"/>
      </w:pPr>
      <w:r>
        <w:rPr>
          <w:rStyle w:val="Funotenzeichen"/>
          <w:rFonts w:cs="Arial"/>
          <w:szCs w:val="18"/>
        </w:rPr>
        <w:footnoteRef/>
      </w:r>
      <w:r w:rsidRPr="005F6618">
        <w:t xml:space="preserve"> Siehe </w:t>
      </w:r>
      <w:r w:rsidRPr="005F6618">
        <w:rPr>
          <w:i/>
        </w:rPr>
        <w:t>A.M. v. Australia</w:t>
      </w:r>
      <w:r w:rsidRPr="005F6618">
        <w:t xml:space="preserve"> (CRPD/C/13/D/12/2013), </w:t>
      </w:r>
      <w:r w:rsidRPr="005F6618">
        <w:rPr>
          <w:i/>
        </w:rPr>
        <w:t>Beasley</w:t>
      </w:r>
      <w:r w:rsidRPr="005F6618">
        <w:t> </w:t>
      </w:r>
      <w:r w:rsidRPr="005F6618">
        <w:rPr>
          <w:i/>
        </w:rPr>
        <w:t>v. Australia</w:t>
      </w:r>
      <w:r w:rsidRPr="005F6618">
        <w:t xml:space="preserve"> (CRPD/C/15/D/11/2013),</w:t>
      </w:r>
      <w:r w:rsidRPr="005F6618">
        <w:rPr>
          <w:i/>
        </w:rPr>
        <w:t xml:space="preserve"> Lockrey v. Australia</w:t>
      </w:r>
      <w:r w:rsidRPr="005F6618">
        <w:t xml:space="preserve"> (CRPD/C/15/D/13/2013), </w:t>
      </w:r>
      <w:r w:rsidRPr="005F6618">
        <w:rPr>
          <w:i/>
        </w:rPr>
        <w:t>Noble v. Australia</w:t>
      </w:r>
      <w:r w:rsidRPr="005F6618">
        <w:t xml:space="preserve"> (CRPD/C/16/D/7/2012), </w:t>
      </w:r>
      <w:r w:rsidRPr="005F6618">
        <w:rPr>
          <w:i/>
        </w:rPr>
        <w:t>X. v. Tanzania</w:t>
      </w:r>
      <w:r w:rsidRPr="005F6618">
        <w:t xml:space="preserve"> (CRPD/C/18/D/22/2014), </w:t>
      </w:r>
      <w:r w:rsidRPr="00B6038A">
        <w:rPr>
          <w:bCs/>
          <w:i/>
        </w:rPr>
        <w:t>Makarov v. Lithuania</w:t>
      </w:r>
      <w:r w:rsidRPr="005F6618">
        <w:rPr>
          <w:bCs/>
        </w:rPr>
        <w:t> (CRPD/C/18/D/30/2015).</w:t>
      </w:r>
    </w:p>
  </w:footnote>
  <w:footnote w:id="9">
    <w:p w:rsidR="00B20AA3" w:rsidRPr="005F6618" w:rsidRDefault="00B20AA3" w:rsidP="00B6038A">
      <w:pPr>
        <w:pStyle w:val="Funotentext"/>
      </w:pPr>
      <w:r>
        <w:rPr>
          <w:rStyle w:val="Funotenzeichen"/>
          <w:rFonts w:cs="Arial"/>
          <w:szCs w:val="18"/>
        </w:rPr>
        <w:footnoteRef/>
      </w:r>
      <w:r w:rsidRPr="005F6618">
        <w:t xml:space="preserve"> Siehe </w:t>
      </w:r>
      <w:r w:rsidRPr="005F6618">
        <w:rPr>
          <w:i/>
        </w:rPr>
        <w:t>Bujdosó et al. v. Hungary</w:t>
      </w:r>
      <w:r w:rsidRPr="005F6618">
        <w:t xml:space="preserve"> (CRPD/C/10/D/4/2011), </w:t>
      </w:r>
      <w:r w:rsidRPr="005F6618">
        <w:rPr>
          <w:i/>
        </w:rPr>
        <w:t>A.M. v. Australia</w:t>
      </w:r>
      <w:r w:rsidRPr="005F6618">
        <w:t xml:space="preserve"> (CRPD/C/13/D/12/2013), </w:t>
      </w:r>
      <w:r w:rsidRPr="005F6618">
        <w:rPr>
          <w:i/>
          <w:iCs/>
        </w:rPr>
        <w:t>Beasley v. Australia</w:t>
      </w:r>
      <w:r w:rsidRPr="005F6618">
        <w:rPr>
          <w:iCs/>
        </w:rPr>
        <w:t xml:space="preserve"> (CRPD/C/15/D/11/2013),</w:t>
      </w:r>
      <w:r w:rsidRPr="005F6618">
        <w:rPr>
          <w:i/>
          <w:iCs/>
        </w:rPr>
        <w:t xml:space="preserve"> Lockrey v. Australia </w:t>
      </w:r>
      <w:r w:rsidRPr="005F6618">
        <w:rPr>
          <w:iCs/>
        </w:rPr>
        <w:t>(CRPD/C/15/D/13/2013)</w:t>
      </w:r>
      <w:r w:rsidRPr="005F6618">
        <w:t xml:space="preserve">, </w:t>
      </w:r>
      <w:r w:rsidRPr="005F6618">
        <w:rPr>
          <w:i/>
        </w:rPr>
        <w:t xml:space="preserve">Fiona Given v. Australia </w:t>
      </w:r>
      <w:r w:rsidRPr="005F6618">
        <w:t>(CRPD/C/19/D/19/2014).</w:t>
      </w:r>
    </w:p>
  </w:footnote>
  <w:footnote w:id="10">
    <w:p w:rsidR="00B20AA3" w:rsidRPr="005F6618" w:rsidRDefault="00B20AA3" w:rsidP="00B6038A">
      <w:pPr>
        <w:pStyle w:val="Funotentext"/>
      </w:pPr>
      <w:r>
        <w:rPr>
          <w:rStyle w:val="Funotenzeichen"/>
          <w:rFonts w:cs="Arial"/>
          <w:szCs w:val="18"/>
        </w:rPr>
        <w:footnoteRef/>
      </w:r>
      <w:r w:rsidRPr="005F6618">
        <w:t xml:space="preserve"> Siehe folgende Berichte: CRPD/C/10/3, CRPD/C/11/3, CRPD/C/12/3, CRPD/C/13/4, CRPD/C/14/3, CRPD/C/15/3, </w:t>
      </w:r>
      <w:r w:rsidRPr="005F6618">
        <w:rPr>
          <w:rFonts w:eastAsia="Calibri"/>
        </w:rPr>
        <w:t xml:space="preserve">CRPD/C/16/3, </w:t>
      </w:r>
      <w:r w:rsidRPr="005F6618">
        <w:t xml:space="preserve">CRPD/C/17/3, </w:t>
      </w:r>
      <w:r w:rsidRPr="005F6618">
        <w:rPr>
          <w:bCs/>
        </w:rPr>
        <w:t>CRPD/C/19/3.</w:t>
      </w:r>
    </w:p>
  </w:footnote>
  <w:footnote w:id="11">
    <w:p w:rsidR="00B20AA3" w:rsidRPr="005944B6" w:rsidRDefault="00B20AA3" w:rsidP="00B6038A">
      <w:pPr>
        <w:pStyle w:val="Funotentext"/>
      </w:pPr>
      <w:r>
        <w:rPr>
          <w:rStyle w:val="Funotenzeichen"/>
          <w:rFonts w:cs="Arial"/>
          <w:szCs w:val="18"/>
        </w:rPr>
        <w:footnoteRef/>
      </w:r>
      <w:r>
        <w:t xml:space="preserve"> Siehe Artikel 6 Absatz 1 des Fakultativprotokolls zum Übereinkommen über die Rechte von Menschen mit Behinderungen.</w:t>
      </w:r>
    </w:p>
  </w:footnote>
  <w:footnote w:id="12">
    <w:p w:rsidR="00B20AA3" w:rsidRPr="005944B6" w:rsidRDefault="00B20AA3" w:rsidP="00B6038A">
      <w:pPr>
        <w:pStyle w:val="Funotentext"/>
      </w:pPr>
      <w:r>
        <w:rPr>
          <w:rStyle w:val="Funotenzeichen"/>
          <w:rFonts w:cs="Arial"/>
          <w:szCs w:val="18"/>
        </w:rPr>
        <w:footnoteRef/>
      </w:r>
      <w:r>
        <w:t xml:space="preserve"> In Buchstabe (e) der Präambel des Übereinkommens über die Rechte von Menschen mit B</w:t>
      </w:r>
      <w:r>
        <w:t>e</w:t>
      </w:r>
      <w:r>
        <w:t xml:space="preserve">hinderungen wird anerkannt, dass das Verständnis von Behinderung </w:t>
      </w:r>
      <w:r>
        <w:rPr>
          <w:rFonts w:cs="Arial"/>
        </w:rPr>
        <w:t>„</w:t>
      </w:r>
      <w:r>
        <w:t>sich ständig weiterentwickelt und dass Behinderung aus der Wechselwirkung zwischen Menschen mit Beeinträchtigungen und einstellungs- und umweltbedingten Barrieren entsteht, die sie an der vollen und wirksamen Partizipation auf der Grundlage der Gleichberechtigung mit anderen an der Gesellschaft hindern</w:t>
      </w:r>
      <w:r>
        <w:rPr>
          <w:rFonts w:cs="Arial"/>
        </w:rPr>
        <w:t>“</w:t>
      </w:r>
      <w:r>
        <w:t>.</w:t>
      </w:r>
    </w:p>
  </w:footnote>
  <w:footnote w:id="13">
    <w:p w:rsidR="00B20AA3" w:rsidRPr="00C020A1" w:rsidRDefault="00B20AA3" w:rsidP="00B6038A">
      <w:pPr>
        <w:pStyle w:val="Funotentext"/>
      </w:pPr>
      <w:r>
        <w:rPr>
          <w:rStyle w:val="Funotenzeichen"/>
          <w:rFonts w:cs="Arial"/>
          <w:szCs w:val="18"/>
        </w:rPr>
        <w:footnoteRef/>
      </w:r>
      <w:r>
        <w:t xml:space="preserve"> In Artikel 1 der UNBRK werden Menschen mit Behinderungen definiert als </w:t>
      </w:r>
      <w:r>
        <w:rPr>
          <w:rFonts w:cs="Arial"/>
        </w:rPr>
        <w:t>„</w:t>
      </w:r>
      <w:r>
        <w:t>Menschen, die lan</w:t>
      </w:r>
      <w:r>
        <w:t>g</w:t>
      </w:r>
      <w:r>
        <w:t xml:space="preserve">fristige körperliche, seelische, geistige oder Sinnesbeeinträchtigungen haben, die </w:t>
      </w:r>
      <w:r w:rsidRPr="00C020A1">
        <w:rPr>
          <w:bCs/>
        </w:rPr>
        <w:t>in Wechse</w:t>
      </w:r>
      <w:r w:rsidRPr="00C020A1">
        <w:rPr>
          <w:bCs/>
        </w:rPr>
        <w:t>l</w:t>
      </w:r>
      <w:r w:rsidRPr="00C020A1">
        <w:rPr>
          <w:bCs/>
        </w:rPr>
        <w:t>wirkung mit verschiedenen Barrieren ihre</w:t>
      </w:r>
      <w:r>
        <w:rPr>
          <w:bCs/>
        </w:rPr>
        <w:t xml:space="preserve"> </w:t>
      </w:r>
      <w:r w:rsidRPr="00C020A1">
        <w:rPr>
          <w:bCs/>
        </w:rPr>
        <w:t>volle und wirksame Partizipation gleichberechtigt mit anderen an der Gesellschaft behindern können</w:t>
      </w:r>
      <w:r>
        <w:rPr>
          <w:rFonts w:cs="Arial"/>
          <w:bCs/>
        </w:rPr>
        <w:t>“</w:t>
      </w:r>
      <w:r w:rsidRPr="00C020A1">
        <w:t xml:space="preserve">. </w:t>
      </w:r>
    </w:p>
  </w:footnote>
  <w:footnote w:id="14">
    <w:p w:rsidR="00B20AA3" w:rsidRPr="005944B6" w:rsidRDefault="00B20AA3" w:rsidP="00B6038A">
      <w:pPr>
        <w:pStyle w:val="Funotentext"/>
      </w:pPr>
      <w:r>
        <w:rPr>
          <w:rStyle w:val="Funotenzeichen"/>
          <w:rFonts w:cs="Arial"/>
          <w:szCs w:val="18"/>
        </w:rPr>
        <w:footnoteRef/>
      </w:r>
      <w:r>
        <w:t xml:space="preserve"> A/66/55, Anhang IX, Absatz 3.</w:t>
      </w:r>
    </w:p>
  </w:footnote>
  <w:footnote w:id="15">
    <w:p w:rsidR="00B20AA3" w:rsidRPr="005944B6" w:rsidRDefault="00B20AA3" w:rsidP="00B6038A">
      <w:pPr>
        <w:pStyle w:val="Funotentext"/>
      </w:pPr>
      <w:r>
        <w:rPr>
          <w:rStyle w:val="Funotenzeichen"/>
          <w:rFonts w:cs="Arial"/>
          <w:szCs w:val="18"/>
        </w:rPr>
        <w:footnoteRef/>
      </w:r>
      <w:r>
        <w:t xml:space="preserve"> Siehe Allgemeine Bemerkung Nr. 4 (CRPD/C/GC/4), Absatz 4 (a).</w:t>
      </w:r>
    </w:p>
  </w:footnote>
  <w:footnote w:id="16">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4</w:t>
      </w:r>
      <w:r w:rsidRPr="005944B6">
        <w:t xml:space="preserve">, </w:t>
      </w:r>
      <w:r>
        <w:t>Absatz </w:t>
      </w:r>
      <w:r w:rsidRPr="005944B6">
        <w:t>44</w:t>
      </w:r>
      <w:r>
        <w:t>.</w:t>
      </w:r>
    </w:p>
  </w:footnote>
  <w:footnote w:id="17">
    <w:p w:rsidR="00B20AA3" w:rsidRPr="005944B6" w:rsidRDefault="00B20AA3" w:rsidP="00B6038A">
      <w:pPr>
        <w:pStyle w:val="Funotentext"/>
      </w:pPr>
      <w:r w:rsidRPr="005944B6">
        <w:rPr>
          <w:rStyle w:val="Funotenzeichen"/>
          <w:rFonts w:cs="Arial"/>
          <w:szCs w:val="18"/>
        </w:rPr>
        <w:footnoteRef/>
      </w:r>
      <w:r>
        <w:t xml:space="preserve"> Allgemeine Bemerkung Nr. </w:t>
      </w:r>
      <w:r w:rsidRPr="005944B6">
        <w:t>4</w:t>
      </w:r>
      <w:r>
        <w:t>,</w:t>
      </w:r>
      <w:r w:rsidRPr="005944B6">
        <w:t xml:space="preserve"> </w:t>
      </w:r>
      <w:r>
        <w:t xml:space="preserve">Absatz </w:t>
      </w:r>
      <w:r w:rsidRPr="005944B6">
        <w:t>62</w:t>
      </w:r>
      <w:r>
        <w:t>.</w:t>
      </w:r>
    </w:p>
  </w:footnote>
  <w:footnote w:id="18">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4</w:t>
      </w:r>
      <w:r>
        <w:t xml:space="preserve"> (CRPD/C/GC/4),</w:t>
      </w:r>
      <w:r w:rsidRPr="005944B6">
        <w:t xml:space="preserve"> </w:t>
      </w:r>
      <w:r>
        <w:t>Absatz </w:t>
      </w:r>
      <w:r w:rsidRPr="005944B6">
        <w:t>36</w:t>
      </w:r>
      <w:r>
        <w:t>.</w:t>
      </w:r>
    </w:p>
  </w:footnote>
  <w:footnote w:id="19">
    <w:p w:rsidR="00B20AA3" w:rsidRPr="005944B6" w:rsidRDefault="00B20AA3" w:rsidP="00B6038A">
      <w:pPr>
        <w:pStyle w:val="Funotentext"/>
      </w:pPr>
      <w:r>
        <w:rPr>
          <w:rStyle w:val="Funotenzeichen"/>
          <w:rFonts w:cs="Arial"/>
          <w:szCs w:val="18"/>
        </w:rPr>
        <w:footnoteRef/>
      </w:r>
      <w:r>
        <w:t xml:space="preserve"> Allgemeine Bemerkung Nr. 5 (CRPD/C/GC/5), Absatz 60.</w:t>
      </w:r>
    </w:p>
  </w:footnote>
  <w:footnote w:id="20">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6 (CRPD/C/GC/6), </w:t>
      </w:r>
      <w:r>
        <w:t>Absatz </w:t>
      </w:r>
      <w:r w:rsidRPr="005944B6">
        <w:t>9</w:t>
      </w:r>
      <w:r>
        <w:t>.</w:t>
      </w:r>
    </w:p>
  </w:footnote>
  <w:footnote w:id="21">
    <w:p w:rsidR="00B20AA3" w:rsidRPr="005944B6" w:rsidRDefault="00B20AA3" w:rsidP="00B6038A">
      <w:pPr>
        <w:pStyle w:val="Funotentext"/>
      </w:pPr>
      <w:r>
        <w:rPr>
          <w:rStyle w:val="Funotenzeichen"/>
          <w:rFonts w:cs="Arial"/>
          <w:szCs w:val="18"/>
        </w:rPr>
        <w:footnoteRef/>
      </w:r>
      <w:r>
        <w:t xml:space="preserve"> Weitere Artikel, in deren Zusammenhang der Ausschuss das menschenrechtliche Modell von Behinderung in einigen seiner Abschließenden Bemerkungen erwähnt hat, sind die Artikel 7, 12, 15, 19, 24, 27, 31 und 32.</w:t>
      </w:r>
    </w:p>
  </w:footnote>
  <w:footnote w:id="22">
    <w:p w:rsidR="00B20AA3" w:rsidRPr="005944B6" w:rsidRDefault="00B20AA3" w:rsidP="00B6038A">
      <w:pPr>
        <w:pStyle w:val="Funotentext"/>
      </w:pPr>
      <w:r>
        <w:rPr>
          <w:rStyle w:val="Funotenzeichen"/>
          <w:rFonts w:cs="Arial"/>
          <w:szCs w:val="18"/>
        </w:rPr>
        <w:footnoteRef/>
      </w:r>
      <w:r>
        <w:t xml:space="preserve"> Allgemeine Bemerkung Nr. 5, Absatz 2.</w:t>
      </w:r>
    </w:p>
  </w:footnote>
  <w:footnote w:id="23">
    <w:p w:rsidR="00B20AA3" w:rsidRPr="005944B6" w:rsidRDefault="00B20AA3" w:rsidP="00B6038A">
      <w:pPr>
        <w:pStyle w:val="Funotentext"/>
      </w:pPr>
      <w:r>
        <w:rPr>
          <w:rStyle w:val="Funotenzeichen"/>
          <w:rFonts w:cs="Arial"/>
          <w:szCs w:val="18"/>
        </w:rPr>
        <w:footnoteRef/>
      </w:r>
      <w:r>
        <w:t xml:space="preserve"> Allgemeine Bemerkung Nr. 3 (CRPD/C/GC/3), Absatz 7.</w:t>
      </w:r>
    </w:p>
  </w:footnote>
  <w:footnote w:id="24">
    <w:p w:rsidR="00B20AA3" w:rsidRPr="005944B6" w:rsidRDefault="00B20AA3" w:rsidP="00B6038A">
      <w:pPr>
        <w:pStyle w:val="Funotentext"/>
      </w:pPr>
      <w:r>
        <w:rPr>
          <w:rStyle w:val="Funotenzeichen"/>
          <w:rFonts w:cs="Arial"/>
          <w:szCs w:val="18"/>
        </w:rPr>
        <w:footnoteRef/>
      </w:r>
      <w:r>
        <w:t xml:space="preserve"> Allgemeine Bemerkung Nr. 3, Absatz 23. </w:t>
      </w:r>
    </w:p>
  </w:footnote>
  <w:footnote w:id="25">
    <w:p w:rsidR="00B20AA3" w:rsidRPr="005944B6" w:rsidRDefault="00B20AA3" w:rsidP="00B6038A">
      <w:pPr>
        <w:pStyle w:val="Funotentext"/>
      </w:pPr>
      <w:r>
        <w:rPr>
          <w:rStyle w:val="Funotenzeichen"/>
          <w:rFonts w:cs="Arial"/>
          <w:szCs w:val="18"/>
        </w:rPr>
        <w:footnoteRef/>
      </w:r>
      <w:r>
        <w:t xml:space="preserve"> Allgemeine Bemerkung Nr. 5 (CRPD/C/GC/5), Absätze 61 und 71; Allgemeine Bemerkung Nr. 6 (CRPD/C/GC/6), Absatz 59.</w:t>
      </w:r>
    </w:p>
  </w:footnote>
  <w:footnote w:id="26">
    <w:p w:rsidR="00B20AA3" w:rsidRPr="005944B6" w:rsidRDefault="00B20AA3" w:rsidP="00B6038A">
      <w:pPr>
        <w:pStyle w:val="Funotentext"/>
      </w:pPr>
      <w:r>
        <w:rPr>
          <w:rStyle w:val="Funotenzeichen"/>
          <w:rFonts w:cs="Arial"/>
          <w:szCs w:val="18"/>
        </w:rPr>
        <w:footnoteRef/>
      </w:r>
      <w:r>
        <w:t xml:space="preserve"> Siehe z.B. Abschließende Bemerkungen zu Haiti (CRPD/C/HTI/CO/1), Absatz 5.</w:t>
      </w:r>
    </w:p>
  </w:footnote>
  <w:footnote w:id="27">
    <w:p w:rsidR="00B20AA3" w:rsidRPr="005944B6" w:rsidRDefault="00B20AA3" w:rsidP="00B6038A">
      <w:pPr>
        <w:pStyle w:val="Funotentext"/>
      </w:pPr>
      <w:r>
        <w:rPr>
          <w:rStyle w:val="Funotenzeichen"/>
          <w:rFonts w:cs="Arial"/>
          <w:szCs w:val="18"/>
        </w:rPr>
        <w:footnoteRef/>
      </w:r>
      <w:r>
        <w:t xml:space="preserve"> Siehe z.B. Abschließende Bemerkungen zu Oman (CRPD/C/OMN/CO/1), Absatz 10.</w:t>
      </w:r>
    </w:p>
  </w:footnote>
  <w:footnote w:id="28">
    <w:p w:rsidR="00B20AA3" w:rsidRPr="005944B6" w:rsidRDefault="00B20AA3" w:rsidP="00B6038A">
      <w:pPr>
        <w:pStyle w:val="Funotentext"/>
      </w:pPr>
      <w:r>
        <w:rPr>
          <w:rStyle w:val="Funotenzeichen"/>
          <w:rFonts w:cs="Arial"/>
          <w:szCs w:val="18"/>
        </w:rPr>
        <w:footnoteRef/>
      </w:r>
      <w:r w:rsidRPr="00CC0E84">
        <w:rPr>
          <w:lang w:val="en-GB"/>
        </w:rPr>
        <w:t xml:space="preserve"> Siehe erste Erklärung des Ausschusses </w:t>
      </w:r>
      <w:r>
        <w:rPr>
          <w:rFonts w:cs="Arial"/>
          <w:lang w:val="en-GB"/>
        </w:rPr>
        <w:t>„</w:t>
      </w:r>
      <w:r w:rsidRPr="00CC0E84">
        <w:rPr>
          <w:lang w:val="en-GB"/>
        </w:rPr>
        <w:t>Committee on the Rights of Persons with Disabilities: Looking forward</w:t>
      </w:r>
      <w:r>
        <w:rPr>
          <w:rFonts w:cs="Arial"/>
          <w:lang w:val="en-GB"/>
        </w:rPr>
        <w:t>“</w:t>
      </w:r>
      <w:r w:rsidRPr="00CC0E84">
        <w:rPr>
          <w:lang w:val="en-GB"/>
        </w:rPr>
        <w:t xml:space="preserve"> vom 27. </w:t>
      </w:r>
      <w:r>
        <w:t>Februar 2009 (A/66/55, Anhang IX), Absatz 6.</w:t>
      </w:r>
    </w:p>
  </w:footnote>
  <w:footnote w:id="29">
    <w:p w:rsidR="00B20AA3" w:rsidRPr="005944B6" w:rsidRDefault="00B20AA3" w:rsidP="00B6038A">
      <w:pPr>
        <w:pStyle w:val="Funotentext"/>
      </w:pPr>
      <w:r>
        <w:rPr>
          <w:rStyle w:val="Funotenzeichen"/>
          <w:rFonts w:cs="Arial"/>
          <w:szCs w:val="18"/>
        </w:rPr>
        <w:footnoteRef/>
      </w:r>
      <w:r>
        <w:t xml:space="preserve"> Allgemeine Bemerkung Nr. 4 (CRPD/C/GC/4), Absatz 40.</w:t>
      </w:r>
    </w:p>
  </w:footnote>
  <w:footnote w:id="30">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4, </w:t>
      </w:r>
      <w:r>
        <w:t>Absatz</w:t>
      </w:r>
      <w:r w:rsidRPr="005944B6">
        <w:t xml:space="preserve"> 41</w:t>
      </w:r>
      <w:r>
        <w:t>.</w:t>
      </w:r>
    </w:p>
  </w:footnote>
  <w:footnote w:id="31">
    <w:p w:rsidR="00B20AA3" w:rsidRPr="005944B6" w:rsidRDefault="00B20AA3" w:rsidP="00B6038A">
      <w:pPr>
        <w:pStyle w:val="Funotentext"/>
      </w:pPr>
      <w:r>
        <w:rPr>
          <w:rStyle w:val="Funotenzeichen"/>
          <w:rFonts w:cs="Arial"/>
          <w:szCs w:val="18"/>
        </w:rPr>
        <w:footnoteRef/>
      </w:r>
      <w:r>
        <w:t xml:space="preserve"> Allgemeine Bemerkung Nr. 5 (CRPD/C/GC/5), Absatz 44.</w:t>
      </w:r>
    </w:p>
  </w:footnote>
  <w:footnote w:id="32">
    <w:p w:rsidR="00B20AA3" w:rsidRPr="005944B6" w:rsidRDefault="00B20AA3" w:rsidP="00B6038A">
      <w:pPr>
        <w:pStyle w:val="Funotentext"/>
      </w:pPr>
      <w:r>
        <w:rPr>
          <w:rStyle w:val="Funotenzeichen"/>
          <w:rFonts w:cs="Arial"/>
          <w:szCs w:val="18"/>
        </w:rPr>
        <w:footnoteRef/>
      </w:r>
      <w:r>
        <w:t xml:space="preserve"> Siehe Bericht über die Untersuchung betreffend das Vereinigte Königreich (CRPD/C/15/4).</w:t>
      </w:r>
    </w:p>
  </w:footnote>
  <w:footnote w:id="33">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1 (CRPD/C/GC/1), </w:t>
      </w:r>
      <w:r>
        <w:t>Absatz</w:t>
      </w:r>
      <w:r w:rsidRPr="005944B6">
        <w:t xml:space="preserve"> 30</w:t>
      </w:r>
      <w:r>
        <w:t>.</w:t>
      </w:r>
    </w:p>
  </w:footnote>
  <w:footnote w:id="34">
    <w:p w:rsidR="00B20AA3" w:rsidRPr="005944B6" w:rsidRDefault="00B20AA3" w:rsidP="00B6038A">
      <w:pPr>
        <w:pStyle w:val="Funotentext"/>
      </w:pPr>
      <w:r>
        <w:rPr>
          <w:rStyle w:val="Funotenzeichen"/>
          <w:rFonts w:cs="Arial"/>
          <w:szCs w:val="18"/>
        </w:rPr>
        <w:footnoteRef/>
      </w:r>
      <w:r>
        <w:t xml:space="preserve"> Siehe Abschließende Bemerkungen zu Spanien (CRPD/C/ESP/CO/1), Absatz 44 in Bezug auf inklusive Bildung; Allgemeine Bemerkung Nr. 4</w:t>
      </w:r>
      <w:r w:rsidR="00E62BD4">
        <w:t xml:space="preserve"> (CRPD/C/GC/4)</w:t>
      </w:r>
      <w:r>
        <w:t>, Absatz 31; Allgemeine B</w:t>
      </w:r>
      <w:r>
        <w:t>e</w:t>
      </w:r>
      <w:r>
        <w:t>merkung Nr. 5, Absatz 46.</w:t>
      </w:r>
    </w:p>
  </w:footnote>
  <w:footnote w:id="35">
    <w:p w:rsidR="00B20AA3" w:rsidRPr="002A75CB" w:rsidRDefault="00B20AA3" w:rsidP="00B6038A">
      <w:pPr>
        <w:pStyle w:val="Funotentext"/>
      </w:pPr>
      <w:r>
        <w:rPr>
          <w:rStyle w:val="Funotenzeichen"/>
          <w:rFonts w:cs="Arial"/>
          <w:szCs w:val="18"/>
        </w:rPr>
        <w:footnoteRef/>
      </w:r>
      <w:r>
        <w:t xml:space="preserve"> </w:t>
      </w:r>
      <w:r w:rsidRPr="00AC0BB1">
        <w:t>Allgemeine Be</w:t>
      </w:r>
      <w:r w:rsidRPr="007136BF">
        <w:t>merkung Nr. 2</w:t>
      </w:r>
      <w:r>
        <w:t xml:space="preserve"> (CRPD/C/GC/2)</w:t>
      </w:r>
      <w:r w:rsidRPr="007136BF">
        <w:t>, Absatz 48.</w:t>
      </w:r>
    </w:p>
  </w:footnote>
  <w:footnote w:id="36">
    <w:p w:rsidR="00B20AA3" w:rsidRPr="00685DEF" w:rsidRDefault="00B20AA3" w:rsidP="00B6038A">
      <w:pPr>
        <w:pStyle w:val="Funotentext"/>
        <w:rPr>
          <w:lang w:val="en-US"/>
        </w:rPr>
      </w:pPr>
      <w:r w:rsidRPr="002A75CB">
        <w:rPr>
          <w:rStyle w:val="Funotenzeichen"/>
          <w:rFonts w:cs="Arial"/>
          <w:szCs w:val="18"/>
        </w:rPr>
        <w:footnoteRef/>
      </w:r>
      <w:r w:rsidRPr="00685DEF">
        <w:rPr>
          <w:lang w:val="en-US"/>
        </w:rPr>
        <w:t xml:space="preserve"> Siehe „Joint statement CRPD-GANHRI on monitoring article 19 at the national level”, März 2018.</w:t>
      </w:r>
    </w:p>
  </w:footnote>
  <w:footnote w:id="37">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4, </w:t>
      </w:r>
      <w:r>
        <w:t>Absatz</w:t>
      </w:r>
      <w:r w:rsidRPr="005944B6">
        <w:t xml:space="preserve"> 74</w:t>
      </w:r>
      <w:r>
        <w:t>.</w:t>
      </w:r>
    </w:p>
  </w:footnote>
  <w:footnote w:id="38">
    <w:p w:rsidR="00B20AA3" w:rsidRPr="005944B6" w:rsidRDefault="00B20AA3" w:rsidP="00B6038A">
      <w:pPr>
        <w:pStyle w:val="Funotentext"/>
      </w:pPr>
      <w:r>
        <w:rPr>
          <w:rStyle w:val="Funotenzeichen"/>
          <w:rFonts w:cs="Arial"/>
          <w:szCs w:val="18"/>
        </w:rPr>
        <w:footnoteRef/>
      </w:r>
      <w:r>
        <w:t xml:space="preserve"> Siehe Leitlinien zu unabhängigen Überwachungsmechanismen (CRPD/C/1/Rev.1), Absatz 5.</w:t>
      </w:r>
    </w:p>
  </w:footnote>
  <w:footnote w:id="39">
    <w:p w:rsidR="00B20AA3" w:rsidRPr="005944B6" w:rsidRDefault="00B20AA3" w:rsidP="00B6038A">
      <w:pPr>
        <w:pStyle w:val="Funotentext"/>
      </w:pPr>
      <w:r>
        <w:rPr>
          <w:rStyle w:val="Funotenzeichen"/>
          <w:rFonts w:cs="Arial"/>
          <w:szCs w:val="18"/>
        </w:rPr>
        <w:footnoteRef/>
      </w:r>
      <w:r>
        <w:t xml:space="preserve"> Der Ausschuss traf sich auf seiner 12. Tagung im September 2014 erstmals mit NHRIs (nationalen Menschenrechtsinstitutionen) und NMMs (nationalen Monitoringstellen). </w:t>
      </w:r>
      <w:r w:rsidRPr="004A7CD3">
        <w:t>Siehe Ergebnis</w:t>
      </w:r>
      <w:r>
        <w:t xml:space="preserve"> des Treffens zwischen dem Ausschuss und NHRIs (CRPD/C/12/2, Anhang V).</w:t>
      </w:r>
    </w:p>
  </w:footnote>
  <w:footnote w:id="40">
    <w:p w:rsidR="00B20AA3" w:rsidRPr="005944B6" w:rsidRDefault="00B20AA3" w:rsidP="00B6038A">
      <w:pPr>
        <w:pStyle w:val="Funotentext"/>
      </w:pPr>
      <w:r>
        <w:rPr>
          <w:rStyle w:val="Funotenzeichen"/>
          <w:rFonts w:cs="Arial"/>
          <w:szCs w:val="18"/>
        </w:rPr>
        <w:footnoteRef/>
      </w:r>
      <w:r>
        <w:t xml:space="preserve"> Siehe Leitlinien zu unabhängigen Überwachungsmechanismen.</w:t>
      </w:r>
    </w:p>
  </w:footnote>
  <w:footnote w:id="41">
    <w:p w:rsidR="00B20AA3" w:rsidRPr="005944B6" w:rsidRDefault="00B20AA3" w:rsidP="00B6038A">
      <w:pPr>
        <w:pStyle w:val="Funotentext"/>
      </w:pPr>
      <w:r>
        <w:rPr>
          <w:rStyle w:val="Funotenzeichen"/>
          <w:rFonts w:cs="Arial"/>
          <w:szCs w:val="18"/>
        </w:rPr>
        <w:footnoteRef/>
      </w:r>
      <w:r>
        <w:t xml:space="preserve"> Siehe Allgemeine Bemerkung Nr. 2</w:t>
      </w:r>
      <w:r w:rsidR="00E62BD4">
        <w:t xml:space="preserve"> (CRPD/C/GC/2)</w:t>
      </w:r>
      <w:r>
        <w:t>, Absatz 35.</w:t>
      </w:r>
    </w:p>
  </w:footnote>
  <w:footnote w:id="42">
    <w:p w:rsidR="00B20AA3" w:rsidRPr="005944B6" w:rsidRDefault="00B20AA3" w:rsidP="00B6038A">
      <w:pPr>
        <w:pStyle w:val="Funotentext"/>
      </w:pPr>
      <w:r>
        <w:rPr>
          <w:rStyle w:val="Funotenzeichen"/>
          <w:rFonts w:cs="Arial"/>
          <w:szCs w:val="18"/>
        </w:rPr>
        <w:footnoteRef/>
      </w:r>
      <w:r>
        <w:t xml:space="preserve"> Siehe Leitlinien zur periodischen Berichterstattung (CRPD/C/3), Absatz 10.</w:t>
      </w:r>
    </w:p>
  </w:footnote>
  <w:footnote w:id="43">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2, </w:t>
      </w:r>
      <w:r>
        <w:t>Absatz 19.</w:t>
      </w:r>
    </w:p>
  </w:footnote>
  <w:footnote w:id="44">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w:t>
      </w:r>
      <w:r w:rsidRPr="005944B6">
        <w:t xml:space="preserve"> N</w:t>
      </w:r>
      <w:r>
        <w:t xml:space="preserve">r. </w:t>
      </w:r>
      <w:r w:rsidRPr="005944B6">
        <w:t>3</w:t>
      </w:r>
      <w:r>
        <w:t xml:space="preserve"> (CRPD/C/GC/3)</w:t>
      </w:r>
      <w:r w:rsidRPr="005944B6">
        <w:t xml:space="preserve">, </w:t>
      </w:r>
      <w:r>
        <w:t>Absatz </w:t>
      </w:r>
      <w:r w:rsidRPr="005944B6">
        <w:t>17</w:t>
      </w:r>
      <w:r>
        <w:t> (</w:t>
      </w:r>
      <w:r w:rsidRPr="005944B6">
        <w:t xml:space="preserve">e); </w:t>
      </w:r>
      <w:r>
        <w:t>Allgemeine Bemerkung</w:t>
      </w:r>
      <w:r w:rsidRPr="005944B6">
        <w:t xml:space="preserve"> N</w:t>
      </w:r>
      <w:r>
        <w:t>r. </w:t>
      </w:r>
      <w:r w:rsidRPr="005944B6">
        <w:t>6</w:t>
      </w:r>
      <w:r>
        <w:t xml:space="preserve"> (CRPD/C/GC/6)</w:t>
      </w:r>
      <w:r w:rsidRPr="005944B6">
        <w:t xml:space="preserve">, </w:t>
      </w:r>
      <w:r>
        <w:t>Absatz </w:t>
      </w:r>
      <w:r w:rsidRPr="005944B6">
        <w:t>39</w:t>
      </w:r>
      <w:r>
        <w:t>.</w:t>
      </w:r>
    </w:p>
  </w:footnote>
  <w:footnote w:id="45">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4</w:t>
      </w:r>
      <w:r>
        <w:t xml:space="preserve"> (CRPD/C/GC/4)</w:t>
      </w:r>
      <w:r w:rsidRPr="005944B6">
        <w:t xml:space="preserve">, </w:t>
      </w:r>
      <w:r>
        <w:t>Absatz </w:t>
      </w:r>
      <w:r w:rsidRPr="005944B6">
        <w:t xml:space="preserve">48; </w:t>
      </w:r>
      <w:r>
        <w:t>Allgemeine Bemerkung Nr. </w:t>
      </w:r>
      <w:r w:rsidRPr="005944B6">
        <w:t>5</w:t>
      </w:r>
      <w:r>
        <w:t xml:space="preserve"> (CRPD/C/GC/5)</w:t>
      </w:r>
      <w:r w:rsidRPr="005944B6">
        <w:t xml:space="preserve">, </w:t>
      </w:r>
      <w:r>
        <w:t>Absatz </w:t>
      </w:r>
      <w:r w:rsidRPr="005944B6">
        <w:t>77</w:t>
      </w:r>
      <w:r>
        <w:t>.</w:t>
      </w:r>
    </w:p>
  </w:footnote>
  <w:footnote w:id="46">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2</w:t>
      </w:r>
      <w:r w:rsidR="00E62BD4">
        <w:t xml:space="preserve"> (CRPD/C/GC/2)</w:t>
      </w:r>
      <w:r w:rsidRPr="005944B6">
        <w:t xml:space="preserve">, </w:t>
      </w:r>
      <w:r>
        <w:t>Absätze </w:t>
      </w:r>
      <w:r w:rsidRPr="005944B6">
        <w:t xml:space="preserve">19 </w:t>
      </w:r>
      <w:r>
        <w:t>u</w:t>
      </w:r>
      <w:r w:rsidRPr="005944B6">
        <w:t>nd 35</w:t>
      </w:r>
      <w:r>
        <w:t>.</w:t>
      </w:r>
    </w:p>
  </w:footnote>
  <w:footnote w:id="47">
    <w:p w:rsidR="00B20AA3" w:rsidRPr="005944B6" w:rsidRDefault="00B20AA3" w:rsidP="00B6038A">
      <w:pPr>
        <w:pStyle w:val="Funotentext"/>
      </w:pPr>
      <w:r>
        <w:rPr>
          <w:rStyle w:val="Funotenzeichen"/>
          <w:rFonts w:cs="Arial"/>
          <w:szCs w:val="18"/>
        </w:rPr>
        <w:footnoteRef/>
      </w:r>
      <w:r>
        <w:t xml:space="preserve"> Allgemeine Bemerkung Nr. 2, Absatz 35; Allgemeine Bemerkung Nr. 4</w:t>
      </w:r>
      <w:r w:rsidR="00E62BD4">
        <w:t xml:space="preserve"> (CRPD/C/GC/4)</w:t>
      </w:r>
      <w:r>
        <w:t>, A</w:t>
      </w:r>
      <w:r>
        <w:t>b</w:t>
      </w:r>
      <w:r>
        <w:t>satz 48; Allgemeine Bemerkung Nr. 5</w:t>
      </w:r>
      <w:r w:rsidR="00E62BD4">
        <w:t xml:space="preserve"> (CRPD/C/GC/5)</w:t>
      </w:r>
      <w:r>
        <w:t>, Absatz 77; Allgemeine Bemerkung Nr. 6</w:t>
      </w:r>
      <w:r w:rsidR="00E62BD4">
        <w:t xml:space="preserve"> (CRPD/C/GC/6)</w:t>
      </w:r>
      <w:r>
        <w:t>, Absatz 73 (f).</w:t>
      </w:r>
    </w:p>
  </w:footnote>
  <w:footnote w:id="48">
    <w:p w:rsidR="00B20AA3" w:rsidRPr="005944B6" w:rsidRDefault="00B20AA3" w:rsidP="00B6038A">
      <w:pPr>
        <w:pStyle w:val="Funotentext"/>
      </w:pPr>
      <w:r>
        <w:rPr>
          <w:rStyle w:val="Funotenzeichen"/>
          <w:rFonts w:cs="Arial"/>
          <w:szCs w:val="18"/>
        </w:rPr>
        <w:footnoteRef/>
      </w:r>
      <w:r>
        <w:t xml:space="preserve"> Allgemeine Bemerkung Nr. 6, Absatz 39.</w:t>
      </w:r>
    </w:p>
  </w:footnote>
  <w:footnote w:id="49">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6, </w:t>
      </w:r>
      <w:r>
        <w:t>Absatz</w:t>
      </w:r>
      <w:r w:rsidRPr="005944B6">
        <w:t xml:space="preserve"> 39</w:t>
      </w:r>
      <w:r>
        <w:t>;</w:t>
      </w:r>
      <w:r w:rsidRPr="005944B6">
        <w:t xml:space="preserve"> </w:t>
      </w:r>
      <w:r>
        <w:t>Allgemeine Bemerkung Nr. </w:t>
      </w:r>
      <w:r w:rsidRPr="005944B6">
        <w:t>3</w:t>
      </w:r>
      <w:r w:rsidR="00E62BD4">
        <w:t xml:space="preserve"> (CRPD/C/GC/3)</w:t>
      </w:r>
      <w:r w:rsidRPr="005944B6">
        <w:t xml:space="preserve">, </w:t>
      </w:r>
      <w:r>
        <w:t>A</w:t>
      </w:r>
      <w:r>
        <w:t>b</w:t>
      </w:r>
      <w:r>
        <w:t>satz </w:t>
      </w:r>
      <w:r w:rsidRPr="005944B6">
        <w:t xml:space="preserve">62; </w:t>
      </w:r>
      <w:r>
        <w:t>Allgemeine Bemerkung Nr. </w:t>
      </w:r>
      <w:r w:rsidRPr="005944B6">
        <w:t xml:space="preserve">4, </w:t>
      </w:r>
      <w:r>
        <w:t>Absatz </w:t>
      </w:r>
      <w:r w:rsidRPr="005944B6">
        <w:t>4</w:t>
      </w:r>
      <w:r>
        <w:t> (</w:t>
      </w:r>
      <w:r w:rsidRPr="005944B6">
        <w:t>d)</w:t>
      </w:r>
      <w:r>
        <w:t>.</w:t>
      </w:r>
    </w:p>
  </w:footnote>
  <w:footnote w:id="50">
    <w:p w:rsidR="00B20AA3" w:rsidRPr="005944B6" w:rsidRDefault="00B20AA3" w:rsidP="00B6038A">
      <w:pPr>
        <w:pStyle w:val="Funotentext"/>
      </w:pPr>
      <w:r w:rsidRPr="005944B6">
        <w:rPr>
          <w:rStyle w:val="Funotenzeichen"/>
          <w:rFonts w:cs="Arial"/>
          <w:szCs w:val="18"/>
        </w:rPr>
        <w:footnoteRef/>
      </w:r>
      <w:r w:rsidRPr="005944B6">
        <w:t xml:space="preserve"> </w:t>
      </w:r>
      <w:r>
        <w:t>Siehe z.B.</w:t>
      </w:r>
      <w:r w:rsidRPr="005944B6">
        <w:t xml:space="preserve"> </w:t>
      </w:r>
      <w:r>
        <w:t>Allgemeine Bemerkung Nr. </w:t>
      </w:r>
      <w:r w:rsidRPr="005944B6">
        <w:t xml:space="preserve">5, </w:t>
      </w:r>
      <w:r>
        <w:t>Absatz </w:t>
      </w:r>
      <w:r w:rsidRPr="005944B6">
        <w:t>68</w:t>
      </w:r>
      <w:r>
        <w:t>.</w:t>
      </w:r>
    </w:p>
  </w:footnote>
  <w:footnote w:id="51">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5, </w:t>
      </w:r>
      <w:r>
        <w:t>Absatz </w:t>
      </w:r>
      <w:r w:rsidRPr="005944B6">
        <w:t>71</w:t>
      </w:r>
      <w:r>
        <w:t>.</w:t>
      </w:r>
    </w:p>
  </w:footnote>
  <w:footnote w:id="52">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5, </w:t>
      </w:r>
      <w:r>
        <w:t>Absatz </w:t>
      </w:r>
      <w:r w:rsidRPr="005944B6">
        <w:t>71</w:t>
      </w:r>
      <w:r>
        <w:t>.</w:t>
      </w:r>
    </w:p>
  </w:footnote>
  <w:footnote w:id="53">
    <w:p w:rsidR="00B20AA3" w:rsidRPr="005944B6" w:rsidRDefault="00B20AA3" w:rsidP="00B6038A">
      <w:pPr>
        <w:pStyle w:val="Funotentext"/>
      </w:pPr>
      <w:r>
        <w:rPr>
          <w:rStyle w:val="Funotenzeichen"/>
          <w:rFonts w:cs="Arial"/>
          <w:szCs w:val="18"/>
        </w:rPr>
        <w:footnoteRef/>
      </w:r>
      <w:r>
        <w:t xml:space="preserve"> Siehe Leitlinien für die periodische Berichterstattung (CRPD/C/3), Absatz 33 (e).</w:t>
      </w:r>
    </w:p>
  </w:footnote>
  <w:footnote w:id="54">
    <w:p w:rsidR="00B20AA3" w:rsidRPr="005944B6" w:rsidRDefault="00B20AA3" w:rsidP="00B6038A">
      <w:pPr>
        <w:pStyle w:val="Funotentext"/>
      </w:pPr>
      <w:r>
        <w:rPr>
          <w:rStyle w:val="Funotenzeichen"/>
          <w:rFonts w:cs="Arial"/>
          <w:szCs w:val="18"/>
        </w:rPr>
        <w:footnoteRef/>
      </w:r>
      <w:r>
        <w:t xml:space="preserve"> Allgemeine Bemerkung Nr. 6, Absatz 34.</w:t>
      </w:r>
    </w:p>
  </w:footnote>
  <w:footnote w:id="55">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5</w:t>
      </w:r>
      <w:r w:rsidR="00E62BD4">
        <w:t xml:space="preserve"> (CRPD/C/GC/5)</w:t>
      </w:r>
      <w:r w:rsidRPr="005944B6">
        <w:t xml:space="preserve">, </w:t>
      </w:r>
      <w:r>
        <w:t>Absatz </w:t>
      </w:r>
      <w:r w:rsidRPr="005944B6">
        <w:t>71</w:t>
      </w:r>
      <w:r>
        <w:t>.</w:t>
      </w:r>
    </w:p>
  </w:footnote>
  <w:footnote w:id="56">
    <w:p w:rsidR="00B20AA3" w:rsidRPr="005944B6" w:rsidRDefault="00B20AA3" w:rsidP="00B6038A">
      <w:pPr>
        <w:pStyle w:val="Funotentext"/>
      </w:pPr>
      <w:r>
        <w:rPr>
          <w:rStyle w:val="Funotenzeichen"/>
          <w:rFonts w:cs="Arial"/>
          <w:szCs w:val="18"/>
        </w:rPr>
        <w:footnoteRef/>
      </w:r>
      <w:r>
        <w:t xml:space="preserve"> Siehe Leitlinien für die periodische Berichterstattung (CRPD/C/3), Absatz 33 (c).</w:t>
      </w:r>
    </w:p>
  </w:footnote>
  <w:footnote w:id="57">
    <w:p w:rsidR="00B20AA3" w:rsidRPr="005944B6" w:rsidRDefault="00B20AA3" w:rsidP="00B6038A">
      <w:pPr>
        <w:pStyle w:val="Funotentext"/>
      </w:pPr>
      <w:r>
        <w:rPr>
          <w:rStyle w:val="Funotenzeichen"/>
          <w:rFonts w:cs="Arial"/>
          <w:szCs w:val="18"/>
        </w:rPr>
        <w:footnoteRef/>
      </w:r>
      <w:r>
        <w:t xml:space="preserve"> Siehe z.B. Abschließende Bemerkungen zu Jordanien (CRPD/C/JOR/CO/1), Absatz 60.</w:t>
      </w:r>
    </w:p>
  </w:footnote>
  <w:footnote w:id="58">
    <w:p w:rsidR="00B20AA3" w:rsidRPr="005944B6" w:rsidRDefault="00B20AA3" w:rsidP="00B6038A">
      <w:pPr>
        <w:pStyle w:val="Funotentext"/>
      </w:pPr>
      <w:r>
        <w:rPr>
          <w:rStyle w:val="Funotenzeichen"/>
          <w:rFonts w:cs="Arial"/>
          <w:szCs w:val="18"/>
        </w:rPr>
        <w:footnoteRef/>
      </w:r>
      <w:r>
        <w:t xml:space="preserve"> Siehe Abschließende Bemerkungen zum Vereinigten Königreich (CRPD/C/GBR/CO/1), A</w:t>
      </w:r>
      <w:r>
        <w:t>b</w:t>
      </w:r>
      <w:r>
        <w:t>satz 65.</w:t>
      </w:r>
    </w:p>
  </w:footnote>
  <w:footnote w:id="59">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2</w:t>
      </w:r>
      <w:r>
        <w:t xml:space="preserve"> (CRPD/C/GC/2)</w:t>
      </w:r>
      <w:r w:rsidRPr="005944B6">
        <w:t xml:space="preserve">, </w:t>
      </w:r>
      <w:r>
        <w:t>Absätze</w:t>
      </w:r>
      <w:r w:rsidRPr="005944B6">
        <w:t xml:space="preserve"> 27 </w:t>
      </w:r>
      <w:r>
        <w:t>u</w:t>
      </w:r>
      <w:r w:rsidRPr="005944B6">
        <w:t>nd 47</w:t>
      </w:r>
      <w:r>
        <w:t>.</w:t>
      </w:r>
    </w:p>
  </w:footnote>
  <w:footnote w:id="60">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2, </w:t>
      </w:r>
      <w:r>
        <w:t>Absatz </w:t>
      </w:r>
      <w:r w:rsidRPr="005944B6">
        <w:t>37</w:t>
      </w:r>
      <w:r>
        <w:t>.</w:t>
      </w:r>
    </w:p>
  </w:footnote>
  <w:footnote w:id="61">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2, </w:t>
      </w:r>
      <w:r>
        <w:t>Absatz </w:t>
      </w:r>
      <w:r w:rsidRPr="005944B6">
        <w:t>47</w:t>
      </w:r>
      <w:r>
        <w:t>.</w:t>
      </w:r>
    </w:p>
  </w:footnote>
  <w:footnote w:id="62">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4</w:t>
      </w:r>
      <w:r>
        <w:t xml:space="preserve"> (CRPD/C/GC/4)</w:t>
      </w:r>
      <w:r w:rsidRPr="005944B6">
        <w:t xml:space="preserve">, </w:t>
      </w:r>
      <w:r>
        <w:t>Absatz </w:t>
      </w:r>
      <w:r w:rsidRPr="005944B6">
        <w:t>43</w:t>
      </w:r>
      <w:r>
        <w:t>.</w:t>
      </w:r>
    </w:p>
  </w:footnote>
  <w:footnote w:id="63">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6</w:t>
      </w:r>
      <w:r>
        <w:t xml:space="preserve"> (CRPD/C/GC/6)</w:t>
      </w:r>
      <w:r w:rsidRPr="005944B6">
        <w:t xml:space="preserve">, </w:t>
      </w:r>
      <w:r>
        <w:t>Absatz </w:t>
      </w:r>
      <w:r w:rsidRPr="005944B6">
        <w:t>72</w:t>
      </w:r>
      <w:r>
        <w:t>.</w:t>
      </w:r>
    </w:p>
  </w:footnote>
  <w:footnote w:id="64">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2, </w:t>
      </w:r>
      <w:r>
        <w:t>Absatz </w:t>
      </w:r>
      <w:r w:rsidRPr="005944B6">
        <w:t>47</w:t>
      </w:r>
      <w:r>
        <w:t>.</w:t>
      </w:r>
    </w:p>
  </w:footnote>
  <w:footnote w:id="65">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5</w:t>
      </w:r>
      <w:r>
        <w:t xml:space="preserve"> (CRPD/C/GC/5)</w:t>
      </w:r>
      <w:r w:rsidRPr="005944B6">
        <w:t xml:space="preserve">, </w:t>
      </w:r>
      <w:r>
        <w:t>Absatz </w:t>
      </w:r>
      <w:r w:rsidRPr="005944B6">
        <w:t>65</w:t>
      </w:r>
      <w:r>
        <w:t>.</w:t>
      </w:r>
    </w:p>
  </w:footnote>
  <w:footnote w:id="66">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5, </w:t>
      </w:r>
      <w:r>
        <w:t>Absatz </w:t>
      </w:r>
      <w:r w:rsidRPr="005944B6">
        <w:t>65</w:t>
      </w:r>
      <w:r>
        <w:t>.</w:t>
      </w:r>
    </w:p>
  </w:footnote>
  <w:footnote w:id="67">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5, </w:t>
      </w:r>
      <w:r>
        <w:t>Absatz </w:t>
      </w:r>
      <w:r w:rsidRPr="005944B6">
        <w:t>96</w:t>
      </w:r>
      <w:r>
        <w:t>.</w:t>
      </w:r>
    </w:p>
  </w:footnote>
  <w:footnote w:id="68">
    <w:p w:rsidR="00B20AA3" w:rsidRPr="00A12939" w:rsidRDefault="00B20AA3" w:rsidP="00B6038A">
      <w:pPr>
        <w:pStyle w:val="Funotentext"/>
      </w:pPr>
      <w:r>
        <w:rPr>
          <w:rStyle w:val="Funotenzeichen"/>
          <w:rFonts w:cs="Arial"/>
          <w:szCs w:val="18"/>
        </w:rPr>
        <w:footnoteRef/>
      </w:r>
      <w:r>
        <w:t xml:space="preserve"> In der ersten Erklärung des Ausschusses (A/66/55, Anhang IX) verweist der Ausschuss an zwei Stellen auf die Bedeutung der Einbeziehung von Organisationen von Menschen mit Behinde</w:t>
      </w:r>
      <w:r w:rsidR="00E62BD4">
        <w:softHyphen/>
      </w:r>
      <w:r>
        <w:t>run</w:t>
      </w:r>
      <w:r w:rsidR="00E62BD4">
        <w:softHyphen/>
      </w:r>
      <w:r>
        <w:t xml:space="preserve">gen, und zwar in der Präambel sowie in Absatz 4. </w:t>
      </w:r>
    </w:p>
  </w:footnote>
  <w:footnote w:id="69">
    <w:p w:rsidR="00B20AA3" w:rsidRPr="005944B6" w:rsidRDefault="00B20AA3" w:rsidP="00B6038A">
      <w:pPr>
        <w:pStyle w:val="Funotentext"/>
      </w:pPr>
      <w:r>
        <w:rPr>
          <w:rStyle w:val="Funotenzeichen"/>
          <w:rFonts w:cs="Arial"/>
          <w:szCs w:val="18"/>
        </w:rPr>
        <w:footnoteRef/>
      </w:r>
      <w:r>
        <w:t xml:space="preserve"> Leitlinien zur Beteiligung von Organisationen von Menschen mit Behinderungen und Organisatio</w:t>
      </w:r>
      <w:r w:rsidR="00E62BD4">
        <w:softHyphen/>
      </w:r>
      <w:r>
        <w:t xml:space="preserve">nen der Zivilgesellschaft an der Arbeit des Ausschusses (CRPD/C/11/2, Anhang II), Absatz 3. </w:t>
      </w:r>
    </w:p>
  </w:footnote>
  <w:footnote w:id="70">
    <w:p w:rsidR="00B20AA3" w:rsidRPr="005944B6" w:rsidRDefault="00B20AA3" w:rsidP="00555CA8">
      <w:pPr>
        <w:pStyle w:val="Funotentext"/>
        <w:rPr>
          <w:b/>
          <w:bCs/>
          <w:iCs/>
        </w:rPr>
      </w:pPr>
      <w:r>
        <w:rPr>
          <w:rStyle w:val="Funotenzeichen"/>
          <w:rFonts w:cs="Arial"/>
          <w:szCs w:val="18"/>
        </w:rPr>
        <w:footnoteRef/>
      </w:r>
      <w:r>
        <w:t xml:space="preserve"> Allgemeine Bemerkung Nr. 5 (CRPD/C/GC/5), Absatz 56; siehe auch Leitlinien für die perio</w:t>
      </w:r>
      <w:r w:rsidR="00E62BD4">
        <w:softHyphen/>
      </w:r>
      <w:r>
        <w:t>di</w:t>
      </w:r>
      <w:r w:rsidR="00E62BD4">
        <w:softHyphen/>
      </w:r>
      <w:r>
        <w:t>sche Berichterstattung (CRPD/C/3) Absatz 7, wonach die Vertragsstaaten aufgefordert sind, über den Grad der Einbeziehung und</w:t>
      </w:r>
      <w:r>
        <w:rPr>
          <w:bCs/>
          <w:iCs/>
        </w:rPr>
        <w:t xml:space="preserve"> über die Diversität der einbezogenen Menschen mit Behinderun</w:t>
      </w:r>
      <w:r w:rsidR="00E62BD4">
        <w:rPr>
          <w:bCs/>
          <w:iCs/>
        </w:rPr>
        <w:softHyphen/>
      </w:r>
      <w:r>
        <w:rPr>
          <w:bCs/>
          <w:iCs/>
        </w:rPr>
        <w:t>gen zu berichten.</w:t>
      </w:r>
    </w:p>
  </w:footnote>
  <w:footnote w:id="71">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3</w:t>
      </w:r>
      <w:r>
        <w:t xml:space="preserve"> (CRPD/C/GC/3)</w:t>
      </w:r>
      <w:r w:rsidRPr="005944B6">
        <w:t xml:space="preserve">, </w:t>
      </w:r>
      <w:r>
        <w:t>Absatz</w:t>
      </w:r>
      <w:r w:rsidRPr="005944B6">
        <w:t xml:space="preserve"> 23.</w:t>
      </w:r>
    </w:p>
  </w:footnote>
  <w:footnote w:id="72">
    <w:p w:rsidR="00B20AA3" w:rsidRPr="005944B6" w:rsidRDefault="00B20AA3" w:rsidP="00B6038A">
      <w:pPr>
        <w:pStyle w:val="Funotentext"/>
      </w:pPr>
      <w:r>
        <w:rPr>
          <w:rStyle w:val="Funotenzeichen"/>
          <w:rFonts w:cs="Arial"/>
          <w:szCs w:val="18"/>
        </w:rPr>
        <w:footnoteRef/>
      </w:r>
      <w:r>
        <w:t xml:space="preserve"> Allgemeine Bemerkung Nr. 5</w:t>
      </w:r>
      <w:r w:rsidR="00E62BD4">
        <w:t xml:space="preserve"> (CRPD/C/GC/5)</w:t>
      </w:r>
      <w:r>
        <w:t xml:space="preserve">, Absatz 70. </w:t>
      </w:r>
    </w:p>
  </w:footnote>
  <w:footnote w:id="73">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6</w:t>
      </w:r>
      <w:r>
        <w:t xml:space="preserve"> (CRPD/C/GC/6)</w:t>
      </w:r>
      <w:r w:rsidRPr="005944B6">
        <w:t xml:space="preserve">, </w:t>
      </w:r>
      <w:r>
        <w:t>Absatz</w:t>
      </w:r>
      <w:r w:rsidRPr="005944B6">
        <w:t xml:space="preserve"> 33</w:t>
      </w:r>
      <w:r>
        <w:t>.</w:t>
      </w:r>
    </w:p>
  </w:footnote>
  <w:footnote w:id="74">
    <w:p w:rsidR="00B20AA3" w:rsidRPr="005944B6" w:rsidRDefault="00B20AA3" w:rsidP="00B6038A">
      <w:pPr>
        <w:pStyle w:val="Funotentext"/>
      </w:pPr>
      <w:r>
        <w:rPr>
          <w:rStyle w:val="Funotenzeichen"/>
          <w:rFonts w:cs="Arial"/>
          <w:szCs w:val="18"/>
        </w:rPr>
        <w:footnoteRef/>
      </w:r>
      <w:r>
        <w:t xml:space="preserve"> Siehe beispielsweise Allgemeine Bemerkung Nr. 1 (CRPD/C/GC/1), Absatz 50 (c).</w:t>
      </w:r>
    </w:p>
  </w:footnote>
  <w:footnote w:id="75">
    <w:p w:rsidR="00B20AA3" w:rsidRPr="005944B6" w:rsidRDefault="00B20AA3" w:rsidP="00B6038A">
      <w:pPr>
        <w:pStyle w:val="Funotentext"/>
      </w:pPr>
      <w:r>
        <w:rPr>
          <w:rStyle w:val="Funotenzeichen"/>
          <w:rFonts w:cs="Arial"/>
          <w:szCs w:val="18"/>
        </w:rPr>
        <w:footnoteRef/>
      </w:r>
      <w:r>
        <w:t xml:space="preserve"> Allgemeine Bemerkung Nr. 2 (CRPD/C/GC/2), Absatz 25.</w:t>
      </w:r>
    </w:p>
  </w:footnote>
  <w:footnote w:id="76">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2, </w:t>
      </w:r>
      <w:r>
        <w:t>Absatz </w:t>
      </w:r>
      <w:r w:rsidRPr="005944B6">
        <w:t>47</w:t>
      </w:r>
      <w:r>
        <w:t>.</w:t>
      </w:r>
    </w:p>
  </w:footnote>
  <w:footnote w:id="77">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6</w:t>
      </w:r>
      <w:r w:rsidR="00E62BD4">
        <w:t xml:space="preserve"> (CRPD/C/GC/6)</w:t>
      </w:r>
      <w:r w:rsidRPr="005944B6">
        <w:t xml:space="preserve">, </w:t>
      </w:r>
      <w:r>
        <w:t>Absatz </w:t>
      </w:r>
      <w:r w:rsidRPr="005944B6">
        <w:t>73</w:t>
      </w:r>
      <w:r>
        <w:t> (</w:t>
      </w:r>
      <w:r w:rsidRPr="005944B6">
        <w:t>j)</w:t>
      </w:r>
      <w:r>
        <w:t>.</w:t>
      </w:r>
    </w:p>
  </w:footnote>
  <w:footnote w:id="78">
    <w:p w:rsidR="00B20AA3" w:rsidRPr="005944B6" w:rsidRDefault="00B20AA3" w:rsidP="00B6038A">
      <w:pPr>
        <w:pStyle w:val="Funotentext"/>
      </w:pPr>
      <w:r>
        <w:rPr>
          <w:rStyle w:val="Funotenzeichen"/>
          <w:rFonts w:cs="Arial"/>
          <w:szCs w:val="18"/>
        </w:rPr>
        <w:footnoteRef/>
      </w:r>
      <w:r>
        <w:t xml:space="preserve"> Allgemeine Bemerkung Nr. 6, Absatz 29.</w:t>
      </w:r>
    </w:p>
  </w:footnote>
  <w:footnote w:id="79">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5</w:t>
      </w:r>
      <w:r>
        <w:t xml:space="preserve"> (CRPD/C/GC/5)</w:t>
      </w:r>
      <w:r w:rsidRPr="005944B6">
        <w:t xml:space="preserve">, </w:t>
      </w:r>
      <w:r>
        <w:t>Absatz </w:t>
      </w:r>
      <w:r w:rsidRPr="005944B6">
        <w:t>97</w:t>
      </w:r>
      <w:r>
        <w:t>.</w:t>
      </w:r>
    </w:p>
  </w:footnote>
  <w:footnote w:id="80">
    <w:p w:rsidR="00B20AA3" w:rsidRPr="005944B6" w:rsidRDefault="00B20AA3" w:rsidP="00B6038A">
      <w:pPr>
        <w:pStyle w:val="Funotentext"/>
      </w:pPr>
      <w:r>
        <w:rPr>
          <w:rStyle w:val="Funotenzeichen"/>
          <w:rFonts w:cs="Arial"/>
          <w:szCs w:val="18"/>
        </w:rPr>
        <w:footnoteRef/>
      </w:r>
      <w:r>
        <w:t xml:space="preserve"> Allgemeine Bemerkung Nr. 5, Absatz 42.</w:t>
      </w:r>
    </w:p>
  </w:footnote>
  <w:footnote w:id="81">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5, </w:t>
      </w:r>
      <w:r>
        <w:t>Absatz </w:t>
      </w:r>
      <w:r w:rsidRPr="005944B6">
        <w:t>56</w:t>
      </w:r>
      <w:r>
        <w:t>.</w:t>
      </w:r>
    </w:p>
  </w:footnote>
  <w:footnote w:id="82">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6, </w:t>
      </w:r>
      <w:r>
        <w:t>Absatz </w:t>
      </w:r>
      <w:r w:rsidRPr="005944B6">
        <w:t>46</w:t>
      </w:r>
      <w:r>
        <w:t>.</w:t>
      </w:r>
    </w:p>
  </w:footnote>
  <w:footnote w:id="83">
    <w:p w:rsidR="00B20AA3" w:rsidRPr="005944B6" w:rsidRDefault="00B20AA3" w:rsidP="00B6038A">
      <w:pPr>
        <w:pStyle w:val="Funotentext"/>
      </w:pPr>
      <w:r>
        <w:rPr>
          <w:rStyle w:val="Funotenzeichen"/>
          <w:rFonts w:cs="Arial"/>
          <w:szCs w:val="18"/>
        </w:rPr>
        <w:footnoteRef/>
      </w:r>
      <w:r>
        <w:t xml:space="preserve"> Allgemeine Bemerkung Nr. 2, Absatz 30; Allgemeine Bemerkung Nr. 5, Absatz 77. </w:t>
      </w:r>
    </w:p>
  </w:footnote>
  <w:footnote w:id="84">
    <w:p w:rsidR="00B20AA3" w:rsidRPr="005944B6" w:rsidRDefault="00B20AA3" w:rsidP="00B6038A">
      <w:pPr>
        <w:pStyle w:val="Funotentext"/>
      </w:pPr>
      <w:r>
        <w:rPr>
          <w:rStyle w:val="Funotenzeichen"/>
          <w:rFonts w:cs="Arial"/>
          <w:szCs w:val="18"/>
        </w:rPr>
        <w:footnoteRef/>
      </w:r>
      <w:r>
        <w:t xml:space="preserve"> Allgemeine Bemerkung Nr. 6, Absatz 73 (f).</w:t>
      </w:r>
    </w:p>
  </w:footnote>
  <w:footnote w:id="85">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6, </w:t>
      </w:r>
      <w:r>
        <w:t>Absatz </w:t>
      </w:r>
      <w:r w:rsidRPr="005944B6">
        <w:t>71</w:t>
      </w:r>
      <w:r>
        <w:t>.</w:t>
      </w:r>
    </w:p>
  </w:footnote>
  <w:footnote w:id="86">
    <w:p w:rsidR="00B20AA3" w:rsidRPr="005944B6" w:rsidRDefault="00B20AA3" w:rsidP="00B6038A">
      <w:pPr>
        <w:pStyle w:val="Funotentext"/>
      </w:pPr>
      <w:r>
        <w:rPr>
          <w:rStyle w:val="Funotenzeichen"/>
          <w:rFonts w:cs="Arial"/>
          <w:szCs w:val="18"/>
        </w:rPr>
        <w:footnoteRef/>
      </w:r>
      <w:r>
        <w:t xml:space="preserve"> Allgemeine Bemerkung Nr. 4 (CRPD/C/GC/4), Absatz 12.</w:t>
      </w:r>
    </w:p>
  </w:footnote>
  <w:footnote w:id="87">
    <w:p w:rsidR="00B20AA3" w:rsidRPr="005944B6" w:rsidRDefault="00B20AA3" w:rsidP="00B6038A">
      <w:pPr>
        <w:pStyle w:val="Funotentext"/>
      </w:pPr>
      <w:r>
        <w:rPr>
          <w:rStyle w:val="Funotenzeichen"/>
          <w:rFonts w:cs="Arial"/>
          <w:szCs w:val="18"/>
        </w:rPr>
        <w:footnoteRef/>
      </w:r>
      <w:r>
        <w:t xml:space="preserve"> Allgemeine Bemerkung Nr. 6, Absatz 70 (d).</w:t>
      </w:r>
    </w:p>
  </w:footnote>
  <w:footnote w:id="88">
    <w:p w:rsidR="00B20AA3" w:rsidRPr="005944B6" w:rsidRDefault="00B20AA3" w:rsidP="00B6038A">
      <w:pPr>
        <w:pStyle w:val="Funotentext"/>
      </w:pPr>
      <w:r>
        <w:rPr>
          <w:rStyle w:val="Funotenzeichen"/>
          <w:rFonts w:cs="Arial"/>
          <w:szCs w:val="18"/>
        </w:rPr>
        <w:footnoteRef/>
      </w:r>
      <w:r>
        <w:t xml:space="preserve"> Abschließende Bemerkungen zu Slowenien (CRPD/C/SVN/CO/1), Absatz 5 (c).</w:t>
      </w:r>
    </w:p>
  </w:footnote>
  <w:footnote w:id="89">
    <w:p w:rsidR="00B20AA3" w:rsidRPr="005944B6" w:rsidRDefault="00B20AA3" w:rsidP="00B6038A">
      <w:pPr>
        <w:pStyle w:val="Funotentext"/>
      </w:pPr>
      <w:r>
        <w:rPr>
          <w:rStyle w:val="Funotenzeichen"/>
          <w:rFonts w:cs="Arial"/>
          <w:szCs w:val="18"/>
        </w:rPr>
        <w:footnoteRef/>
      </w:r>
      <w:r>
        <w:t xml:space="preserve"> Abschließende Bemerkungen zu Ungarn (CRPD/C/HUN/CO/1), Absatz 14.</w:t>
      </w:r>
    </w:p>
  </w:footnote>
  <w:footnote w:id="90">
    <w:p w:rsidR="00B20AA3" w:rsidRPr="005944B6" w:rsidRDefault="00B20AA3" w:rsidP="00B6038A">
      <w:pPr>
        <w:pStyle w:val="Funotentext"/>
      </w:pPr>
      <w:r>
        <w:rPr>
          <w:rStyle w:val="Funotenzeichen"/>
          <w:rFonts w:cs="Arial"/>
          <w:szCs w:val="18"/>
        </w:rPr>
        <w:footnoteRef/>
      </w:r>
      <w:r>
        <w:t xml:space="preserve"> Abschließende Bemerkungen zu Nepal (CRPD/C/NPL/CO/1), Absatz 50; Abschließende B</w:t>
      </w:r>
      <w:r>
        <w:t>e</w:t>
      </w:r>
      <w:r>
        <w:t>merkungen zur Russischen Föderation (CRPD/C/RUS/CO/1), Absatz 67; Abschließende B</w:t>
      </w:r>
      <w:r>
        <w:t>e</w:t>
      </w:r>
      <w:r>
        <w:t>merkungen zur Republik Moldau (CRPD/C/MDA/CO/1), Absatz 59.</w:t>
      </w:r>
    </w:p>
  </w:footnote>
  <w:footnote w:id="91">
    <w:p w:rsidR="00B20AA3" w:rsidRPr="005944B6" w:rsidRDefault="00B20AA3" w:rsidP="00B6038A">
      <w:pPr>
        <w:pStyle w:val="Funotentext"/>
      </w:pPr>
      <w:r>
        <w:rPr>
          <w:rStyle w:val="Funotenzeichen"/>
          <w:rFonts w:cs="Arial"/>
          <w:szCs w:val="18"/>
        </w:rPr>
        <w:footnoteRef/>
      </w:r>
      <w:r>
        <w:t xml:space="preserve"> Abschließende Bemerkungen zur Russischen Föderation (CRPD/C/RUS/CO/1), Absatz 12.</w:t>
      </w:r>
    </w:p>
  </w:footnote>
  <w:footnote w:id="92">
    <w:p w:rsidR="00B20AA3" w:rsidRPr="005944B6" w:rsidRDefault="00B20AA3" w:rsidP="00B6038A">
      <w:pPr>
        <w:pStyle w:val="Funotentext"/>
      </w:pPr>
      <w:r>
        <w:rPr>
          <w:rStyle w:val="Funotenzeichen"/>
          <w:rFonts w:cs="Arial"/>
          <w:szCs w:val="18"/>
        </w:rPr>
        <w:footnoteRef/>
      </w:r>
      <w:r>
        <w:t xml:space="preserve"> Abschließende Bemerkungen zu Lettland (CRPD/C/LVA/CO/1), Absatz 7 (e).</w:t>
      </w:r>
    </w:p>
  </w:footnote>
  <w:footnote w:id="93">
    <w:p w:rsidR="00B20AA3" w:rsidRPr="005944B6" w:rsidRDefault="00B20AA3" w:rsidP="00B6038A">
      <w:pPr>
        <w:pStyle w:val="Funotentext"/>
      </w:pPr>
      <w:r>
        <w:rPr>
          <w:rStyle w:val="Funotenzeichen"/>
          <w:rFonts w:cs="Arial"/>
          <w:szCs w:val="18"/>
        </w:rPr>
        <w:footnoteRef/>
      </w:r>
      <w:r>
        <w:t xml:space="preserve"> Abschließende Bemerkungen zu Slowenien (CRPD/C/SVN/CO/1), Absatz 5 (c); Abschließende Bemerkungen zu Neuseeland (CRPD/C/NZL/CO/1), Absätze 71–72.</w:t>
      </w:r>
    </w:p>
  </w:footnote>
  <w:footnote w:id="94">
    <w:p w:rsidR="00B20AA3" w:rsidRPr="005944B6" w:rsidRDefault="00B20AA3" w:rsidP="00B6038A">
      <w:pPr>
        <w:pStyle w:val="Funotentext"/>
      </w:pPr>
      <w:r>
        <w:rPr>
          <w:rStyle w:val="Funotenzeichen"/>
          <w:rFonts w:cs="Arial"/>
          <w:szCs w:val="18"/>
        </w:rPr>
        <w:footnoteRef/>
      </w:r>
      <w:r>
        <w:t xml:space="preserve"> Abschließende Bemerkungen zu Zypern (CRPD/C/CYP/CO/1), Absatz 8; Abschließende B</w:t>
      </w:r>
      <w:r>
        <w:t>e</w:t>
      </w:r>
      <w:r>
        <w:t>merkungen zu Bosnien und Herzegowina (CRPD/C/BIH/CO/1), Absatz 6; Abschließende B</w:t>
      </w:r>
      <w:r>
        <w:t>e</w:t>
      </w:r>
      <w:r>
        <w:t>merkungen zu Turkmenistan (CRPD/C/TKM/CO/1), Absatz 12.</w:t>
      </w:r>
    </w:p>
  </w:footnote>
  <w:footnote w:id="95">
    <w:p w:rsidR="00B20AA3" w:rsidRPr="005944B6" w:rsidRDefault="00B20AA3" w:rsidP="00B6038A">
      <w:pPr>
        <w:pStyle w:val="Funotentext"/>
      </w:pPr>
      <w:r>
        <w:rPr>
          <w:rStyle w:val="Funotenzeichen"/>
          <w:rFonts w:cs="Arial"/>
          <w:szCs w:val="18"/>
        </w:rPr>
        <w:footnoteRef/>
      </w:r>
      <w:r>
        <w:t xml:space="preserve"> Leitlinien zur Beteiligung von Organisationen von Menschen mit Behinderungen und Organi</w:t>
      </w:r>
      <w:r>
        <w:softHyphen/>
        <w:t>sa</w:t>
      </w:r>
      <w:r>
        <w:softHyphen/>
        <w:t>tio</w:t>
      </w:r>
      <w:r>
        <w:softHyphen/>
        <w:t>nen der Zivilgesellschaft in die Arbeit des Ausschusses (CRPD/C/11/2, Anhang II), Absatz 33.</w:t>
      </w:r>
    </w:p>
  </w:footnote>
  <w:footnote w:id="96">
    <w:p w:rsidR="00B20AA3" w:rsidRPr="005944B6" w:rsidRDefault="00B20AA3" w:rsidP="00BA0F8D">
      <w:pPr>
        <w:widowControl w:val="0"/>
        <w:autoSpaceDE w:val="0"/>
        <w:autoSpaceDN w:val="0"/>
        <w:adjustRightInd w:val="0"/>
        <w:jc w:val="both"/>
        <w:rPr>
          <w:rFonts w:cs="Arial"/>
          <w:color w:val="000000"/>
          <w:sz w:val="18"/>
          <w:szCs w:val="18"/>
        </w:rPr>
      </w:pPr>
      <w:r>
        <w:rPr>
          <w:rStyle w:val="Funotenzeichen"/>
          <w:rFonts w:cs="Arial"/>
          <w:sz w:val="18"/>
          <w:szCs w:val="18"/>
        </w:rPr>
        <w:footnoteRef/>
      </w:r>
      <w:r>
        <w:rPr>
          <w:rFonts w:cs="Arial"/>
          <w:sz w:val="18"/>
          <w:szCs w:val="18"/>
        </w:rPr>
        <w:t xml:space="preserve"> Gleichheit und Gleichbehandlung werden in der Präambel des Übereinkommens erwähnt, außer</w:t>
      </w:r>
      <w:r>
        <w:rPr>
          <w:rFonts w:cs="Arial"/>
          <w:sz w:val="18"/>
          <w:szCs w:val="18"/>
        </w:rPr>
        <w:softHyphen/>
        <w:t>dem in den Artikeln 1, 3, 5, 6, 7, 9, 10, 12, 13, 14, 15, 17, 18, 19, 21, 22, 23, 24, 27, 28, 29 und 30. Nichtdiskriminierung und angemessene Vorkehrungen werden in der Präambel des Übereinkom</w:t>
      </w:r>
      <w:r>
        <w:rPr>
          <w:rFonts w:cs="Arial"/>
          <w:sz w:val="18"/>
          <w:szCs w:val="18"/>
        </w:rPr>
        <w:softHyphen/>
        <w:t xml:space="preserve">mens genannt, außerdem in den Artikeln 2, 3, 4, 5, 6, 14, 23, 24, 25, 27, 28 und 29. </w:t>
      </w:r>
    </w:p>
  </w:footnote>
  <w:footnote w:id="97">
    <w:p w:rsidR="00B20AA3" w:rsidRPr="005944B6" w:rsidRDefault="00B20AA3" w:rsidP="00B6038A">
      <w:pPr>
        <w:pStyle w:val="Funotentext"/>
      </w:pPr>
      <w:r>
        <w:rPr>
          <w:rStyle w:val="Funotenzeichen"/>
          <w:rFonts w:cs="Arial"/>
          <w:szCs w:val="18"/>
        </w:rPr>
        <w:footnoteRef/>
      </w:r>
      <w:r>
        <w:t xml:space="preserve"> Allgemeine Bemerkung Nr. 6 (CRPD/C/GC/6), Absatz 12.</w:t>
      </w:r>
    </w:p>
  </w:footnote>
  <w:footnote w:id="98">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6, </w:t>
      </w:r>
      <w:r>
        <w:t>Absatz </w:t>
      </w:r>
      <w:r w:rsidRPr="005944B6">
        <w:t>12</w:t>
      </w:r>
      <w:r>
        <w:t>.</w:t>
      </w:r>
    </w:p>
  </w:footnote>
  <w:footnote w:id="99">
    <w:p w:rsidR="00B20AA3" w:rsidRPr="005944B6" w:rsidRDefault="00B20AA3" w:rsidP="00B6038A">
      <w:pPr>
        <w:pStyle w:val="Funotentext"/>
      </w:pPr>
      <w:r>
        <w:rPr>
          <w:rStyle w:val="Funotenzeichen"/>
          <w:rFonts w:cs="Arial"/>
          <w:szCs w:val="18"/>
        </w:rPr>
        <w:footnoteRef/>
      </w:r>
      <w:r>
        <w:t xml:space="preserve"> Allgemeine Bemerkung Nr. 6, Absatz 11.</w:t>
      </w:r>
    </w:p>
  </w:footnote>
  <w:footnote w:id="100">
    <w:p w:rsidR="00B20AA3" w:rsidRPr="005944B6" w:rsidRDefault="00B20AA3" w:rsidP="00B6038A">
      <w:pPr>
        <w:pStyle w:val="Funotentext"/>
      </w:pPr>
      <w:r>
        <w:rPr>
          <w:rStyle w:val="Funotenzeichen"/>
          <w:rFonts w:cs="Arial"/>
          <w:szCs w:val="18"/>
        </w:rPr>
        <w:footnoteRef/>
      </w:r>
      <w:r>
        <w:t xml:space="preserve"> Siehe Allgemeine Bemerkung Nr. 3 (CRPD/C/GC/3), Absatz 17.</w:t>
      </w:r>
    </w:p>
  </w:footnote>
  <w:footnote w:id="101">
    <w:p w:rsidR="00B20AA3" w:rsidRPr="005944B6" w:rsidRDefault="00B20AA3" w:rsidP="00B6038A">
      <w:pPr>
        <w:pStyle w:val="Funotentext"/>
      </w:pPr>
      <w:r>
        <w:rPr>
          <w:rStyle w:val="Funotenzeichen"/>
          <w:rFonts w:cs="Arial"/>
          <w:szCs w:val="18"/>
        </w:rPr>
        <w:footnoteRef/>
      </w:r>
      <w:r>
        <w:t xml:space="preserve"> Allgemeine Bemerkung Nr. 6</w:t>
      </w:r>
      <w:r w:rsidR="00E62BD4">
        <w:t xml:space="preserve"> (CRPD/C/GC/6)</w:t>
      </w:r>
      <w:r>
        <w:t>, Absatz 18.</w:t>
      </w:r>
    </w:p>
  </w:footnote>
  <w:footnote w:id="102">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3</w:t>
      </w:r>
      <w:r w:rsidR="00E62BD4">
        <w:t xml:space="preserve"> (CRPD/C/GC/3)</w:t>
      </w:r>
      <w:r w:rsidRPr="005944B6">
        <w:t xml:space="preserve">, </w:t>
      </w:r>
      <w:r>
        <w:t>Absatz 1</w:t>
      </w:r>
      <w:r w:rsidRPr="005944B6">
        <w:t>7</w:t>
      </w:r>
      <w:r>
        <w:t> (</w:t>
      </w:r>
      <w:r w:rsidRPr="005944B6">
        <w:t>c)</w:t>
      </w:r>
      <w:r>
        <w:t>.</w:t>
      </w:r>
    </w:p>
  </w:footnote>
  <w:footnote w:id="103">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6, </w:t>
      </w:r>
      <w:r>
        <w:t>Absatz </w:t>
      </w:r>
      <w:r w:rsidRPr="005944B6">
        <w:t>18</w:t>
      </w:r>
      <w:r>
        <w:t> (</w:t>
      </w:r>
      <w:r w:rsidRPr="005944B6">
        <w:t>c)</w:t>
      </w:r>
      <w:r>
        <w:t>.</w:t>
      </w:r>
    </w:p>
  </w:footnote>
  <w:footnote w:id="104">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3, </w:t>
      </w:r>
      <w:r>
        <w:t>Absatz </w:t>
      </w:r>
      <w:r w:rsidRPr="005944B6">
        <w:t>17</w:t>
      </w:r>
      <w:r>
        <w:t> (</w:t>
      </w:r>
      <w:r w:rsidRPr="005944B6">
        <w:t>e)</w:t>
      </w:r>
      <w:r>
        <w:t>.</w:t>
      </w:r>
    </w:p>
  </w:footnote>
  <w:footnote w:id="105">
    <w:p w:rsidR="00B20AA3" w:rsidRPr="005944B6" w:rsidRDefault="00B20AA3" w:rsidP="00B6038A">
      <w:pPr>
        <w:pStyle w:val="Funotentext"/>
      </w:pPr>
      <w:r>
        <w:rPr>
          <w:rStyle w:val="Funotenzeichen"/>
          <w:rFonts w:cs="Arial"/>
          <w:szCs w:val="18"/>
        </w:rPr>
        <w:footnoteRef/>
      </w:r>
      <w:r>
        <w:t xml:space="preserve"> Allgemeine Bemerkung Nr. 6, Absatz 18 (d).</w:t>
      </w:r>
    </w:p>
  </w:footnote>
  <w:footnote w:id="106">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6, </w:t>
      </w:r>
      <w:r>
        <w:t>Absatz </w:t>
      </w:r>
      <w:r w:rsidRPr="005944B6">
        <w:t>19</w:t>
      </w:r>
      <w:r>
        <w:t>.</w:t>
      </w:r>
    </w:p>
  </w:footnote>
  <w:footnote w:id="107">
    <w:p w:rsidR="00B20AA3" w:rsidRPr="005944B6" w:rsidRDefault="00B20AA3" w:rsidP="00B6038A">
      <w:pPr>
        <w:pStyle w:val="Funotentext"/>
      </w:pPr>
      <w:r w:rsidRPr="005944B6">
        <w:rPr>
          <w:rStyle w:val="Funotenzeichen"/>
          <w:rFonts w:cs="Arial"/>
          <w:szCs w:val="18"/>
        </w:rPr>
        <w:footnoteRef/>
      </w:r>
      <w:r w:rsidRPr="005944B6">
        <w:t xml:space="preserve"> </w:t>
      </w:r>
      <w:r w:rsidRPr="00A12939">
        <w:rPr>
          <w:i/>
        </w:rPr>
        <w:t>H.M</w:t>
      </w:r>
      <w:r>
        <w:rPr>
          <w:i/>
        </w:rPr>
        <w:t xml:space="preserve">. </w:t>
      </w:r>
      <w:r w:rsidRPr="00A12939">
        <w:rPr>
          <w:i/>
        </w:rPr>
        <w:t xml:space="preserve">v. Sweden </w:t>
      </w:r>
      <w:r w:rsidRPr="00A12939">
        <w:t xml:space="preserve">(CRPD/C/7/D/3/2011), </w:t>
      </w:r>
      <w:r w:rsidRPr="00A12939">
        <w:rPr>
          <w:i/>
        </w:rPr>
        <w:t xml:space="preserve">Jungelin </w:t>
      </w:r>
      <w:r w:rsidRPr="00467B3E">
        <w:rPr>
          <w:i/>
        </w:rPr>
        <w:t>v.</w:t>
      </w:r>
      <w:r w:rsidRPr="00A12939">
        <w:rPr>
          <w:i/>
        </w:rPr>
        <w:t xml:space="preserve"> Sweden</w:t>
      </w:r>
      <w:r w:rsidRPr="00A12939">
        <w:t xml:space="preserve"> (CRPD/C/12/D/5/2011); </w:t>
      </w:r>
      <w:r w:rsidRPr="00A12939">
        <w:rPr>
          <w:i/>
        </w:rPr>
        <w:t xml:space="preserve">Beasley v. Australia </w:t>
      </w:r>
      <w:r w:rsidRPr="00A12939">
        <w:t>(CRPD/C/15/D/11/2013);</w:t>
      </w:r>
      <w:r w:rsidRPr="00A12939">
        <w:rPr>
          <w:i/>
        </w:rPr>
        <w:t xml:space="preserve"> Lockrey v. Australia</w:t>
      </w:r>
      <w:r w:rsidRPr="00A12939">
        <w:t xml:space="preserve"> (CRPD/C/15/D/13/2013)</w:t>
      </w:r>
      <w:r>
        <w:t>.</w:t>
      </w:r>
    </w:p>
  </w:footnote>
  <w:footnote w:id="108">
    <w:p w:rsidR="00B20AA3" w:rsidRPr="00375197" w:rsidRDefault="00B20AA3" w:rsidP="00B6038A">
      <w:pPr>
        <w:pStyle w:val="Funotentext"/>
        <w:rPr>
          <w:lang w:val="fr-FR"/>
        </w:rPr>
      </w:pPr>
      <w:r w:rsidRPr="005944B6">
        <w:rPr>
          <w:rStyle w:val="Funotenzeichen"/>
          <w:rFonts w:cs="Arial"/>
          <w:szCs w:val="18"/>
        </w:rPr>
        <w:footnoteRef/>
      </w:r>
      <w:r w:rsidRPr="00375197">
        <w:rPr>
          <w:lang w:val="fr-FR"/>
        </w:rPr>
        <w:t xml:space="preserve"> </w:t>
      </w:r>
      <w:r w:rsidRPr="00375197">
        <w:rPr>
          <w:i/>
          <w:lang w:val="fr-FR"/>
        </w:rPr>
        <w:t>F.</w:t>
      </w:r>
      <w:r>
        <w:rPr>
          <w:i/>
          <w:lang w:val="fr-FR"/>
        </w:rPr>
        <w:t> </w:t>
      </w:r>
      <w:r w:rsidRPr="00375197">
        <w:rPr>
          <w:i/>
          <w:lang w:val="fr-FR"/>
        </w:rPr>
        <w:t>v.</w:t>
      </w:r>
      <w:r>
        <w:rPr>
          <w:i/>
          <w:lang w:val="fr-FR"/>
        </w:rPr>
        <w:t> </w:t>
      </w:r>
      <w:r w:rsidRPr="00375197">
        <w:rPr>
          <w:i/>
          <w:lang w:val="fr-FR"/>
        </w:rPr>
        <w:t>Austria</w:t>
      </w:r>
      <w:r w:rsidRPr="00375197">
        <w:rPr>
          <w:lang w:val="fr-FR"/>
        </w:rPr>
        <w:t xml:space="preserve"> (CRPD/C/14/D/21/2014)</w:t>
      </w:r>
      <w:r>
        <w:rPr>
          <w:lang w:val="fr-FR"/>
        </w:rPr>
        <w:t>.</w:t>
      </w:r>
    </w:p>
  </w:footnote>
  <w:footnote w:id="109">
    <w:p w:rsidR="00B20AA3" w:rsidRPr="005F6618" w:rsidRDefault="00B20AA3" w:rsidP="00B6038A">
      <w:pPr>
        <w:pStyle w:val="Funotentext"/>
      </w:pPr>
      <w:r w:rsidRPr="005944B6">
        <w:rPr>
          <w:rStyle w:val="Funotenzeichen"/>
          <w:rFonts w:cs="Arial"/>
          <w:szCs w:val="18"/>
        </w:rPr>
        <w:footnoteRef/>
      </w:r>
      <w:r w:rsidRPr="005F6618">
        <w:t xml:space="preserve"> </w:t>
      </w:r>
      <w:r w:rsidRPr="005F6618">
        <w:rPr>
          <w:i/>
        </w:rPr>
        <w:t xml:space="preserve">Noble v. Australia </w:t>
      </w:r>
      <w:r w:rsidRPr="005F6618">
        <w:t>(CRPD/C/16/D/7/2012).</w:t>
      </w:r>
    </w:p>
  </w:footnote>
  <w:footnote w:id="110">
    <w:p w:rsidR="00B20AA3" w:rsidRPr="005F6618" w:rsidRDefault="00B20AA3" w:rsidP="00B6038A">
      <w:pPr>
        <w:pStyle w:val="Funotentext"/>
      </w:pPr>
      <w:r w:rsidRPr="005944B6">
        <w:rPr>
          <w:rStyle w:val="Funotenzeichen"/>
          <w:rFonts w:cs="Arial"/>
          <w:szCs w:val="18"/>
        </w:rPr>
        <w:footnoteRef/>
      </w:r>
      <w:r w:rsidRPr="005F6618">
        <w:t xml:space="preserve"> </w:t>
      </w:r>
      <w:r w:rsidRPr="005944B6">
        <w:rPr>
          <w:i/>
          <w:lang w:val="es-ES"/>
        </w:rPr>
        <w:t>X.</w:t>
      </w:r>
      <w:r>
        <w:rPr>
          <w:i/>
          <w:lang w:val="es-ES"/>
        </w:rPr>
        <w:t> </w:t>
      </w:r>
      <w:r w:rsidRPr="005944B6">
        <w:rPr>
          <w:i/>
          <w:lang w:val="es-ES"/>
        </w:rPr>
        <w:t>v.</w:t>
      </w:r>
      <w:r>
        <w:rPr>
          <w:i/>
          <w:lang w:val="es-ES"/>
        </w:rPr>
        <w:t> </w:t>
      </w:r>
      <w:r w:rsidRPr="005944B6">
        <w:rPr>
          <w:i/>
          <w:lang w:val="es-ES"/>
        </w:rPr>
        <w:t>Tanzania</w:t>
      </w:r>
      <w:r w:rsidRPr="005944B6">
        <w:rPr>
          <w:lang w:val="es-ES"/>
        </w:rPr>
        <w:t xml:space="preserve"> (CRPD/C/18/D/22/2014)</w:t>
      </w:r>
      <w:r>
        <w:rPr>
          <w:lang w:val="es-ES"/>
        </w:rPr>
        <w:t>.</w:t>
      </w:r>
    </w:p>
  </w:footnote>
  <w:footnote w:id="111">
    <w:p w:rsidR="00B20AA3" w:rsidRPr="005944B6" w:rsidRDefault="00B20AA3" w:rsidP="00B6038A">
      <w:pPr>
        <w:pStyle w:val="Funotentext"/>
      </w:pPr>
      <w:r>
        <w:rPr>
          <w:rStyle w:val="Funotenzeichen"/>
          <w:rFonts w:cs="Arial"/>
          <w:szCs w:val="18"/>
        </w:rPr>
        <w:footnoteRef/>
      </w:r>
      <w:r>
        <w:t xml:space="preserve"> Der Begriff der </w:t>
      </w:r>
      <w:r>
        <w:rPr>
          <w:rFonts w:cs="Arial"/>
        </w:rPr>
        <w:t>„</w:t>
      </w:r>
      <w:r>
        <w:t>angemessenen Vorkehrungen</w:t>
      </w:r>
      <w:r>
        <w:rPr>
          <w:rFonts w:cs="Arial"/>
        </w:rPr>
        <w:t>“</w:t>
      </w:r>
      <w:r>
        <w:t xml:space="preserve"> bezeichnet </w:t>
      </w:r>
      <w:r>
        <w:rPr>
          <w:rFonts w:cs="Arial"/>
        </w:rPr>
        <w:t>„</w:t>
      </w:r>
      <w:r>
        <w:t>notwendige und geeignete Ände</w:t>
      </w:r>
      <w:r>
        <w:softHyphen/>
        <w:t>rungen und Anpassungen, die keine unverhältnismäßige oder unbillige Belastung darstellen und die, wenn sie in einem bestimmten Fall erforderlich sind, vorgenommen werden, um zu gewäh</w:t>
      </w:r>
      <w:r>
        <w:t>r</w:t>
      </w:r>
      <w:r>
        <w:t>leisten, dass Menschen mit Behinderungen gleichberechtigt mit anderen alle Menschenrechte und Grundfreiheiten genießen oder ausüben können.</w:t>
      </w:r>
      <w:r>
        <w:rPr>
          <w:rFonts w:cs="Arial"/>
        </w:rPr>
        <w:t>“</w:t>
      </w:r>
    </w:p>
  </w:footnote>
  <w:footnote w:id="112">
    <w:p w:rsidR="00B20AA3" w:rsidRPr="005944B6" w:rsidRDefault="00B20AA3" w:rsidP="00B6038A">
      <w:pPr>
        <w:pStyle w:val="Funotentext"/>
      </w:pPr>
      <w:r>
        <w:rPr>
          <w:rStyle w:val="Funotenzeichen"/>
          <w:rFonts w:cs="Arial"/>
          <w:szCs w:val="18"/>
        </w:rPr>
        <w:footnoteRef/>
      </w:r>
      <w:r>
        <w:t xml:space="preserve"> Siehe Allgemeine Bemerkung Nr. 2 (CRPD/C/GC/2), Absätze 25–26, und Allgemeine B</w:t>
      </w:r>
      <w:r>
        <w:t>e</w:t>
      </w:r>
      <w:r>
        <w:t>merkung Nr. 6, Absatz 24.</w:t>
      </w:r>
    </w:p>
  </w:footnote>
  <w:footnote w:id="113">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6, </w:t>
      </w:r>
      <w:r>
        <w:t>Absatz </w:t>
      </w:r>
      <w:r w:rsidRPr="005944B6">
        <w:t>25</w:t>
      </w:r>
      <w:r>
        <w:t> (</w:t>
      </w:r>
      <w:r w:rsidRPr="005944B6">
        <w:t>d)</w:t>
      </w:r>
      <w:r>
        <w:t>.</w:t>
      </w:r>
    </w:p>
  </w:footnote>
  <w:footnote w:id="114">
    <w:p w:rsidR="00B20AA3" w:rsidRPr="005944B6" w:rsidRDefault="00B20AA3" w:rsidP="00B6038A">
      <w:pPr>
        <w:pStyle w:val="Funotentext"/>
      </w:pPr>
      <w:r>
        <w:rPr>
          <w:rStyle w:val="Funotenzeichen"/>
          <w:rFonts w:cs="Arial"/>
          <w:szCs w:val="18"/>
        </w:rPr>
        <w:footnoteRef/>
      </w:r>
      <w:r>
        <w:t xml:space="preserve"> Allgemeine Bemerkung Nr. 6</w:t>
      </w:r>
      <w:r w:rsidR="00E62BD4">
        <w:t xml:space="preserve"> (CRPD/C/GC/6)</w:t>
      </w:r>
      <w:r>
        <w:t>, Absatz 25 (c).</w:t>
      </w:r>
    </w:p>
  </w:footnote>
  <w:footnote w:id="115">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6, </w:t>
      </w:r>
      <w:r>
        <w:t>Absatz </w:t>
      </w:r>
      <w:r w:rsidRPr="005944B6">
        <w:t>25</w:t>
      </w:r>
      <w:r>
        <w:t> (</w:t>
      </w:r>
      <w:r w:rsidRPr="005944B6">
        <w:t>c)</w:t>
      </w:r>
      <w:r>
        <w:t>.</w:t>
      </w:r>
    </w:p>
  </w:footnote>
  <w:footnote w:id="116">
    <w:p w:rsidR="00B20AA3" w:rsidRPr="005944B6" w:rsidRDefault="00B20AA3" w:rsidP="00B6038A">
      <w:pPr>
        <w:pStyle w:val="Funotentext"/>
      </w:pPr>
      <w:r>
        <w:rPr>
          <w:rStyle w:val="Funotenzeichen"/>
          <w:rFonts w:cs="Arial"/>
          <w:szCs w:val="18"/>
        </w:rPr>
        <w:footnoteRef/>
      </w:r>
      <w:r>
        <w:t xml:space="preserve"> Allgemeine Bemerkung Nr. 2</w:t>
      </w:r>
      <w:r w:rsidR="00E62BD4">
        <w:t xml:space="preserve"> (CRPD/C/GC/2)</w:t>
      </w:r>
      <w:r>
        <w:t>, Absatz 34.</w:t>
      </w:r>
    </w:p>
  </w:footnote>
  <w:footnote w:id="117">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6, </w:t>
      </w:r>
      <w:r>
        <w:t>Absatz </w:t>
      </w:r>
      <w:r w:rsidRPr="005944B6">
        <w:t>25</w:t>
      </w:r>
      <w:r>
        <w:t> (</w:t>
      </w:r>
      <w:r w:rsidRPr="005944B6">
        <w:t>b)</w:t>
      </w:r>
      <w:r>
        <w:t>.</w:t>
      </w:r>
    </w:p>
  </w:footnote>
  <w:footnote w:id="118">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4</w:t>
      </w:r>
      <w:r>
        <w:t xml:space="preserve"> (CRPD/C/GC/4)</w:t>
      </w:r>
      <w:r w:rsidRPr="005944B6">
        <w:t xml:space="preserve">, </w:t>
      </w:r>
      <w:r>
        <w:t>Absatz </w:t>
      </w:r>
      <w:r w:rsidRPr="005944B6">
        <w:t>28</w:t>
      </w:r>
      <w:r>
        <w:t>.</w:t>
      </w:r>
    </w:p>
  </w:footnote>
  <w:footnote w:id="119">
    <w:p w:rsidR="00B20AA3" w:rsidRPr="005944B6" w:rsidRDefault="00B20AA3" w:rsidP="00B6038A">
      <w:pPr>
        <w:pStyle w:val="Funotentext"/>
      </w:pPr>
      <w:r>
        <w:rPr>
          <w:rStyle w:val="Funotenzeichen"/>
          <w:rFonts w:cs="Arial"/>
          <w:szCs w:val="18"/>
        </w:rPr>
        <w:footnoteRef/>
      </w:r>
      <w:r>
        <w:t xml:space="preserve"> Allgemeine Bemerkung Nr. 4, Absatz 30.</w:t>
      </w:r>
    </w:p>
  </w:footnote>
  <w:footnote w:id="120">
    <w:p w:rsidR="00B20AA3" w:rsidRPr="005944B6" w:rsidRDefault="00B20AA3" w:rsidP="00B6038A">
      <w:pPr>
        <w:pStyle w:val="Funotentext"/>
      </w:pPr>
      <w:r>
        <w:rPr>
          <w:rStyle w:val="Funotenzeichen"/>
          <w:rFonts w:cs="Arial"/>
          <w:szCs w:val="18"/>
        </w:rPr>
        <w:footnoteRef/>
      </w:r>
      <w:r>
        <w:t xml:space="preserve"> Allgemeine Bemerkung Nr. 6, Absatz 26.</w:t>
      </w:r>
    </w:p>
  </w:footnote>
  <w:footnote w:id="121">
    <w:p w:rsidR="00B20AA3" w:rsidRPr="005944B6" w:rsidRDefault="00B20AA3" w:rsidP="00B6038A">
      <w:pPr>
        <w:pStyle w:val="Funotentext"/>
      </w:pPr>
      <w:r>
        <w:rPr>
          <w:rStyle w:val="Funotenzeichen"/>
          <w:rFonts w:cs="Arial"/>
          <w:szCs w:val="18"/>
        </w:rPr>
        <w:footnoteRef/>
      </w:r>
      <w:r>
        <w:t xml:space="preserve"> Die Barrierefreiheit wird in der Präambel des Übereinkommens erwähnt, außerdem in Artikel 2 (Begriffsbestimmungen), Artikel 3 (Allgemeine Grundsätze), Artikel 4 (Allgemeine Verpflichtungen), Artikel 21 (Recht der freien Meinungsäußerung, Meinungsfreiheit und Zugang zu Informationen), Artikel 24 (inklusive Bildung), Artikel 27 (Arbeit und Beschäftigung), Artikel 30 (Teilhabe am kulturellen Leben sowie an Erholung, Freizeit und Sport) und in Artikel 31 (Statistik und Date</w:t>
      </w:r>
      <w:r>
        <w:t>n</w:t>
      </w:r>
      <w:r>
        <w:t>sammlung).</w:t>
      </w:r>
    </w:p>
  </w:footnote>
  <w:footnote w:id="122">
    <w:p w:rsidR="00B20AA3" w:rsidRPr="005F6618" w:rsidRDefault="00B20AA3" w:rsidP="00214696">
      <w:pPr>
        <w:pStyle w:val="Funotentext"/>
      </w:pPr>
      <w:r>
        <w:rPr>
          <w:rStyle w:val="Funotenzeichen"/>
          <w:rFonts w:cs="Arial"/>
          <w:szCs w:val="18"/>
        </w:rPr>
        <w:footnoteRef/>
      </w:r>
      <w:r w:rsidRPr="005F6618">
        <w:t xml:space="preserve"> </w:t>
      </w:r>
      <w:r w:rsidRPr="005F6618">
        <w:rPr>
          <w:i/>
        </w:rPr>
        <w:t xml:space="preserve">Nyusti and Takács v. Hungary </w:t>
      </w:r>
      <w:r w:rsidRPr="005F6618">
        <w:t>(CRPD/C/9/D/1/2010)</w:t>
      </w:r>
      <w:r w:rsidRPr="005F6618">
        <w:rPr>
          <w:i/>
        </w:rPr>
        <w:t xml:space="preserve">, X v. Argentina </w:t>
      </w:r>
      <w:r w:rsidRPr="005F6618">
        <w:t>(CRPD/C/11/D/8/2012)</w:t>
      </w:r>
      <w:r w:rsidRPr="005F6618">
        <w:rPr>
          <w:i/>
        </w:rPr>
        <w:t xml:space="preserve">, </w:t>
      </w:r>
      <w:r w:rsidRPr="005F6618">
        <w:rPr>
          <w:i/>
          <w:iCs/>
        </w:rPr>
        <w:t>F. v. Austria</w:t>
      </w:r>
      <w:r w:rsidRPr="005F6618">
        <w:rPr>
          <w:iCs/>
        </w:rPr>
        <w:t xml:space="preserve"> (CRPD/C/14/D/21/2014)</w:t>
      </w:r>
      <w:r w:rsidRPr="005F6618">
        <w:rPr>
          <w:i/>
          <w:iCs/>
        </w:rPr>
        <w:t>, Beasley v. Australia</w:t>
      </w:r>
      <w:r w:rsidRPr="005F6618">
        <w:rPr>
          <w:iCs/>
        </w:rPr>
        <w:t xml:space="preserve"> (CRPD/C/15/D/11/2013)</w:t>
      </w:r>
      <w:r w:rsidRPr="005F6618">
        <w:t xml:space="preserve">, </w:t>
      </w:r>
      <w:r w:rsidRPr="005F6618">
        <w:rPr>
          <w:i/>
          <w:iCs/>
        </w:rPr>
        <w:t>Lockrey v. Australia</w:t>
      </w:r>
      <w:r w:rsidRPr="005F6618">
        <w:rPr>
          <w:iCs/>
        </w:rPr>
        <w:t xml:space="preserve"> (CRPD/C/15/D/13/2013)</w:t>
      </w:r>
      <w:r w:rsidRPr="005F6618">
        <w:t xml:space="preserve">, </w:t>
      </w:r>
      <w:r w:rsidRPr="005F6618">
        <w:rPr>
          <w:bCs/>
          <w:i/>
        </w:rPr>
        <w:t>Bacher v. Austria</w:t>
      </w:r>
      <w:r w:rsidRPr="005F6618">
        <w:rPr>
          <w:bCs/>
        </w:rPr>
        <w:t xml:space="preserve"> (CRPD/C/19/D/26/2014).</w:t>
      </w:r>
    </w:p>
  </w:footnote>
  <w:footnote w:id="123">
    <w:p w:rsidR="00B20AA3" w:rsidRPr="005944B6" w:rsidRDefault="00B20AA3" w:rsidP="00B6038A">
      <w:pPr>
        <w:pStyle w:val="Funotentext"/>
      </w:pPr>
      <w:r>
        <w:rPr>
          <w:rStyle w:val="Funotenzeichen"/>
          <w:rFonts w:cs="Arial"/>
          <w:szCs w:val="18"/>
        </w:rPr>
        <w:footnoteRef/>
      </w:r>
      <w:r>
        <w:t xml:space="preserve"> Allgemeine Bemerkung Nr. 2 (CRPD/C/GC/2), Absatz 13.</w:t>
      </w:r>
    </w:p>
  </w:footnote>
  <w:footnote w:id="124">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2, </w:t>
      </w:r>
      <w:r>
        <w:t>Absatz</w:t>
      </w:r>
      <w:r w:rsidRPr="005944B6">
        <w:t xml:space="preserve"> 13</w:t>
      </w:r>
      <w:r>
        <w:t>.</w:t>
      </w:r>
    </w:p>
  </w:footnote>
  <w:footnote w:id="125">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2, </w:t>
      </w:r>
      <w:r>
        <w:t>Absatz</w:t>
      </w:r>
      <w:r w:rsidRPr="005944B6">
        <w:t xml:space="preserve"> 14</w:t>
      </w:r>
      <w:r>
        <w:t>.</w:t>
      </w:r>
    </w:p>
  </w:footnote>
  <w:footnote w:id="126">
    <w:p w:rsidR="00B20AA3" w:rsidRPr="005944B6" w:rsidRDefault="00B20AA3" w:rsidP="00B6038A">
      <w:pPr>
        <w:pStyle w:val="Funotentext"/>
      </w:pPr>
      <w:r>
        <w:rPr>
          <w:rStyle w:val="Funotenzeichen"/>
          <w:rFonts w:cs="Arial"/>
          <w:szCs w:val="18"/>
        </w:rPr>
        <w:footnoteRef/>
      </w:r>
      <w:r>
        <w:t xml:space="preserve"> Allgemeine Bemerkung Nr. 2, Absatz 16.</w:t>
      </w:r>
    </w:p>
  </w:footnote>
  <w:footnote w:id="127">
    <w:p w:rsidR="00B20AA3" w:rsidRPr="005944B6" w:rsidRDefault="00B20AA3" w:rsidP="00B6038A">
      <w:pPr>
        <w:pStyle w:val="Funotentext"/>
      </w:pPr>
      <w:r>
        <w:rPr>
          <w:rStyle w:val="Funotenzeichen"/>
          <w:rFonts w:cs="Arial"/>
          <w:szCs w:val="18"/>
        </w:rPr>
        <w:footnoteRef/>
      </w:r>
      <w:r>
        <w:t xml:space="preserve"> Allgemeine Bemerkung Nr. 2, Absatz 15.</w:t>
      </w:r>
    </w:p>
  </w:footnote>
  <w:footnote w:id="128">
    <w:p w:rsidR="00B20AA3" w:rsidRPr="005944B6" w:rsidRDefault="00B20AA3" w:rsidP="00B6038A">
      <w:pPr>
        <w:pStyle w:val="Funotentext"/>
      </w:pPr>
      <w:r>
        <w:rPr>
          <w:rStyle w:val="Funotenzeichen"/>
          <w:rFonts w:cs="Arial"/>
          <w:szCs w:val="18"/>
        </w:rPr>
        <w:footnoteRef/>
      </w:r>
      <w:r>
        <w:t xml:space="preserve"> Allgemeine Bemerkung Nr. 2, Absatz 25, siehe auch Allgemeine Bemerkung Nr. 4 (CRPD/C/GC/4), Absatz 29.</w:t>
      </w:r>
    </w:p>
  </w:footnote>
  <w:footnote w:id="129">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2</w:t>
      </w:r>
      <w:r w:rsidR="00E62BD4">
        <w:t xml:space="preserve"> (CRPD/C/GC/2)</w:t>
      </w:r>
      <w:r w:rsidRPr="005944B6">
        <w:t xml:space="preserve">, </w:t>
      </w:r>
      <w:r>
        <w:t>Absatz</w:t>
      </w:r>
      <w:r w:rsidRPr="005944B6">
        <w:t xml:space="preserve"> 24</w:t>
      </w:r>
      <w:r>
        <w:t>.</w:t>
      </w:r>
    </w:p>
  </w:footnote>
  <w:footnote w:id="130">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2, </w:t>
      </w:r>
      <w:r>
        <w:t>Absatz</w:t>
      </w:r>
      <w:r w:rsidRPr="005944B6">
        <w:t xml:space="preserve"> 31</w:t>
      </w:r>
      <w:r>
        <w:t>.</w:t>
      </w:r>
    </w:p>
  </w:footnote>
  <w:footnote w:id="131">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2, </w:t>
      </w:r>
      <w:r>
        <w:t>Absatz </w:t>
      </w:r>
      <w:r w:rsidRPr="005944B6">
        <w:t>32</w:t>
      </w:r>
      <w:r>
        <w:t>.</w:t>
      </w:r>
    </w:p>
  </w:footnote>
  <w:footnote w:id="132">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2, </w:t>
      </w:r>
      <w:r>
        <w:t>Absatz </w:t>
      </w:r>
      <w:r w:rsidRPr="005944B6">
        <w:t>30</w:t>
      </w:r>
      <w:r>
        <w:t>.</w:t>
      </w:r>
    </w:p>
  </w:footnote>
  <w:footnote w:id="133">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2, </w:t>
      </w:r>
      <w:r>
        <w:t>Absatz </w:t>
      </w:r>
      <w:r w:rsidRPr="005944B6">
        <w:t>33</w:t>
      </w:r>
      <w:r>
        <w:t>.</w:t>
      </w:r>
    </w:p>
  </w:footnote>
  <w:footnote w:id="134">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2, </w:t>
      </w:r>
      <w:r>
        <w:t>Absatz </w:t>
      </w:r>
      <w:r w:rsidRPr="005944B6">
        <w:t>28</w:t>
      </w:r>
      <w:r>
        <w:t>.</w:t>
      </w:r>
    </w:p>
  </w:footnote>
  <w:footnote w:id="135">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2, </w:t>
      </w:r>
      <w:r>
        <w:t>Absatz </w:t>
      </w:r>
      <w:r w:rsidRPr="005944B6">
        <w:t>5</w:t>
      </w:r>
      <w:r>
        <w:t>.</w:t>
      </w:r>
    </w:p>
  </w:footnote>
  <w:footnote w:id="136">
    <w:p w:rsidR="00B20AA3" w:rsidRPr="005944B6" w:rsidRDefault="00B20AA3" w:rsidP="00B6038A">
      <w:pPr>
        <w:pStyle w:val="Funotentext"/>
      </w:pPr>
      <w:r>
        <w:rPr>
          <w:rStyle w:val="Funotenzeichen"/>
          <w:rFonts w:cs="Arial"/>
          <w:szCs w:val="18"/>
        </w:rPr>
        <w:footnoteRef/>
      </w:r>
      <w:r>
        <w:t xml:space="preserve"> Siehe z.B. Abschließende Bemerkungen zu Ecuador (CRPD/C/ECU/CO/1), Absatz 23, und A</w:t>
      </w:r>
      <w:r>
        <w:t>b</w:t>
      </w:r>
      <w:r>
        <w:t>schließende Bemerkungen zu Zypern (CRPD/C/CYP/CO/1), Absatz 25.</w:t>
      </w:r>
    </w:p>
  </w:footnote>
  <w:footnote w:id="137">
    <w:p w:rsidR="00B20AA3" w:rsidRPr="005944B6" w:rsidRDefault="00B20AA3" w:rsidP="00B6038A">
      <w:pPr>
        <w:pStyle w:val="Funotentext"/>
      </w:pPr>
      <w:r>
        <w:rPr>
          <w:rStyle w:val="Funotenzeichen"/>
          <w:rFonts w:cs="Arial"/>
          <w:szCs w:val="18"/>
        </w:rPr>
        <w:footnoteRef/>
      </w:r>
      <w:r>
        <w:t xml:space="preserve"> Siehe z.B. Abschließende Bemerkungen zu Costa Rica (CRPD/C/CRI/CO/1), Absatz 62.</w:t>
      </w:r>
    </w:p>
  </w:footnote>
  <w:footnote w:id="138">
    <w:p w:rsidR="00B20AA3" w:rsidRPr="00467B3E" w:rsidRDefault="00B20AA3" w:rsidP="00B6038A">
      <w:pPr>
        <w:pStyle w:val="Funotentext"/>
      </w:pPr>
      <w:r>
        <w:rPr>
          <w:rStyle w:val="Funotenzeichen"/>
          <w:rFonts w:cs="Arial"/>
          <w:szCs w:val="18"/>
        </w:rPr>
        <w:footnoteRef/>
      </w:r>
      <w:r>
        <w:t xml:space="preserve"> Siehe Dokument über die Arbeitsmethoden, das von UN-Fachausschuss für die Rechte von Menschen mit Behinderungen</w:t>
      </w:r>
      <w:r>
        <w:rPr>
          <w:bCs/>
        </w:rPr>
        <w:t xml:space="preserve"> auf seiner 5. Tagung vom </w:t>
      </w:r>
      <w:r>
        <w:t>11.–15. April 2011 verabschiedet wurde (CRPD/C/5/4).</w:t>
      </w:r>
    </w:p>
  </w:footnote>
  <w:footnote w:id="139">
    <w:p w:rsidR="00B20AA3" w:rsidRPr="00375197" w:rsidRDefault="00B20AA3" w:rsidP="00B6038A">
      <w:pPr>
        <w:pStyle w:val="Funotentext"/>
      </w:pPr>
      <w:r>
        <w:rPr>
          <w:rStyle w:val="Funotenzeichen"/>
        </w:rPr>
        <w:footnoteRef/>
      </w:r>
      <w:r>
        <w:t xml:space="preserve">Siehe </w:t>
      </w:r>
      <w:hyperlink r:id="rId1" w:history="1">
        <w:r>
          <w:rPr>
            <w:rStyle w:val="Hyperlink"/>
            <w:rFonts w:cs="Arial"/>
            <w:szCs w:val="18"/>
          </w:rPr>
          <w:t>https://www.ohchr.org/EN/HRBodies/CRPD/Pages/GC.aspx</w:t>
        </w:r>
      </w:hyperlink>
      <w:r>
        <w:t xml:space="preserve"> (siehe sämtliche Allgemeinen Bemer</w:t>
      </w:r>
      <w:r>
        <w:softHyphen/>
        <w:t>kungen des Ausschusses).</w:t>
      </w:r>
    </w:p>
  </w:footnote>
  <w:footnote w:id="140">
    <w:p w:rsidR="00B20AA3" w:rsidRPr="005944B6" w:rsidRDefault="00B20AA3" w:rsidP="00B6038A">
      <w:pPr>
        <w:pStyle w:val="Funotentext"/>
      </w:pPr>
      <w:r>
        <w:rPr>
          <w:rStyle w:val="Funotenzeichen"/>
          <w:rFonts w:cs="Arial"/>
          <w:szCs w:val="18"/>
        </w:rPr>
        <w:footnoteRef/>
      </w:r>
      <w:r>
        <w:t xml:space="preserve"> Übereinkommen über die Rechte von Menschen mit Behinderungen, Präambel (i).</w:t>
      </w:r>
    </w:p>
  </w:footnote>
  <w:footnote w:id="141">
    <w:p w:rsidR="00B20AA3" w:rsidRPr="005944B6" w:rsidRDefault="00B20AA3" w:rsidP="00B6038A">
      <w:pPr>
        <w:pStyle w:val="Funotentext"/>
      </w:pPr>
      <w:r>
        <w:rPr>
          <w:rStyle w:val="Funotenzeichen"/>
          <w:rFonts w:cs="Arial"/>
          <w:szCs w:val="18"/>
        </w:rPr>
        <w:footnoteRef/>
      </w:r>
      <w:r>
        <w:t xml:space="preserve"> Siehe z.B. Abschließende Bemerkungen zu Nepal (CRPD/C/NPL/CO/1), Absatz 8. </w:t>
      </w:r>
    </w:p>
  </w:footnote>
  <w:footnote w:id="142">
    <w:p w:rsidR="00B20AA3" w:rsidRPr="005944B6" w:rsidRDefault="00B20AA3" w:rsidP="00B6038A">
      <w:pPr>
        <w:pStyle w:val="Funotentext"/>
      </w:pPr>
      <w:r>
        <w:rPr>
          <w:rStyle w:val="Funotenzeichen"/>
          <w:rFonts w:cs="Arial"/>
          <w:szCs w:val="18"/>
        </w:rPr>
        <w:footnoteRef/>
      </w:r>
      <w:r>
        <w:t xml:space="preserve"> Siehe z.B. Abschließende Bemerkungen zu Kenia (CRPD/C/KEN/CO/1), Absatz 44.</w:t>
      </w:r>
    </w:p>
  </w:footnote>
  <w:footnote w:id="143">
    <w:p w:rsidR="00B20AA3" w:rsidRPr="005944B6" w:rsidRDefault="00B20AA3" w:rsidP="00B6038A">
      <w:pPr>
        <w:pStyle w:val="Funotentext"/>
      </w:pPr>
      <w:r>
        <w:rPr>
          <w:rStyle w:val="Funotenzeichen"/>
          <w:rFonts w:cs="Arial"/>
          <w:szCs w:val="18"/>
        </w:rPr>
        <w:footnoteRef/>
      </w:r>
      <w:r>
        <w:t xml:space="preserve"> Siehe z.B. Allgemeine Bemerkung Nr. 2 (CRPD/C/GC/2), Absatz 6; Abschließende B</w:t>
      </w:r>
      <w:r>
        <w:t>e</w:t>
      </w:r>
      <w:r>
        <w:t>merkungen zu Argentinien (CRPD/C/ARG/CO/1), Uganda (CRPD/C/UGA/CO/1) oder Belgien (CRPD/C/BEL/CO/1).</w:t>
      </w:r>
    </w:p>
  </w:footnote>
  <w:footnote w:id="144">
    <w:p w:rsidR="00B20AA3" w:rsidRPr="005944B6" w:rsidRDefault="00B20AA3" w:rsidP="00B3012F">
      <w:pPr>
        <w:pStyle w:val="Funotentext"/>
        <w:rPr>
          <w:lang w:val="en-GB"/>
        </w:rPr>
      </w:pPr>
      <w:r w:rsidRPr="005944B6">
        <w:rPr>
          <w:rStyle w:val="Funotenzeichen"/>
          <w:rFonts w:cs="Arial"/>
          <w:szCs w:val="18"/>
        </w:rPr>
        <w:footnoteRef/>
      </w:r>
      <w:r w:rsidRPr="00A12939">
        <w:rPr>
          <w:lang w:val="en-GB"/>
        </w:rPr>
        <w:t xml:space="preserve"> </w:t>
      </w:r>
      <w:r w:rsidRPr="005944B6">
        <w:rPr>
          <w:i/>
          <w:lang w:val="en-GB"/>
        </w:rPr>
        <w:t>Lockrey v. Australia</w:t>
      </w:r>
      <w:r w:rsidRPr="005944B6">
        <w:rPr>
          <w:lang w:val="en-GB"/>
        </w:rPr>
        <w:t xml:space="preserve"> (CRPD/C/15/D/13/2013); </w:t>
      </w:r>
      <w:r w:rsidRPr="005944B6">
        <w:rPr>
          <w:i/>
          <w:lang w:val="en-GB"/>
        </w:rPr>
        <w:t>Beasley v. Australia</w:t>
      </w:r>
      <w:r w:rsidRPr="005944B6">
        <w:rPr>
          <w:lang w:val="en-GB"/>
        </w:rPr>
        <w:t xml:space="preserve"> (CRPD/C/15/D/11/2013)</w:t>
      </w:r>
      <w:r>
        <w:rPr>
          <w:lang w:val="en-GB"/>
        </w:rPr>
        <w:t>.</w:t>
      </w:r>
    </w:p>
  </w:footnote>
  <w:footnote w:id="145">
    <w:p w:rsidR="00B20AA3" w:rsidRPr="005944B6" w:rsidRDefault="00B20AA3" w:rsidP="00B3012F">
      <w:pPr>
        <w:pStyle w:val="Funotentext"/>
        <w:rPr>
          <w:lang w:val="en-GB"/>
        </w:rPr>
      </w:pPr>
      <w:r w:rsidRPr="005944B6">
        <w:rPr>
          <w:rStyle w:val="Funotenzeichen"/>
          <w:rFonts w:cs="Arial"/>
          <w:szCs w:val="18"/>
        </w:rPr>
        <w:footnoteRef/>
      </w:r>
      <w:r w:rsidRPr="00A12939">
        <w:rPr>
          <w:lang w:val="en-GB"/>
        </w:rPr>
        <w:t xml:space="preserve"> </w:t>
      </w:r>
      <w:r w:rsidRPr="005944B6">
        <w:rPr>
          <w:i/>
          <w:lang w:val="en-GB"/>
        </w:rPr>
        <w:t>Nyusti and Takács v. Hungary</w:t>
      </w:r>
      <w:r w:rsidRPr="005944B6">
        <w:rPr>
          <w:lang w:val="en-GB"/>
        </w:rPr>
        <w:t xml:space="preserve"> (CRPD/C/9/D/1/2010); </w:t>
      </w:r>
      <w:r w:rsidRPr="005944B6">
        <w:rPr>
          <w:i/>
          <w:lang w:val="en-GB"/>
        </w:rPr>
        <w:t xml:space="preserve">Jungelin </w:t>
      </w:r>
      <w:r w:rsidRPr="005944B6">
        <w:rPr>
          <w:lang w:val="en-GB"/>
        </w:rPr>
        <w:t>v.</w:t>
      </w:r>
      <w:r w:rsidRPr="005944B6">
        <w:rPr>
          <w:i/>
          <w:lang w:val="en-GB"/>
        </w:rPr>
        <w:t xml:space="preserve"> Sweden</w:t>
      </w:r>
      <w:r w:rsidRPr="005944B6">
        <w:rPr>
          <w:lang w:val="en-GB"/>
        </w:rPr>
        <w:t xml:space="preserve"> (CRPD/C/12/D/5/2011); </w:t>
      </w:r>
      <w:r w:rsidRPr="005944B6">
        <w:rPr>
          <w:i/>
          <w:iCs/>
          <w:lang w:val="en-GB"/>
        </w:rPr>
        <w:t>F.</w:t>
      </w:r>
      <w:r>
        <w:rPr>
          <w:i/>
          <w:iCs/>
          <w:lang w:val="en-GB"/>
        </w:rPr>
        <w:t> </w:t>
      </w:r>
      <w:r w:rsidRPr="005944B6">
        <w:rPr>
          <w:i/>
          <w:iCs/>
          <w:lang w:val="en-GB"/>
        </w:rPr>
        <w:t>v. Austria</w:t>
      </w:r>
      <w:r w:rsidRPr="005944B6">
        <w:rPr>
          <w:iCs/>
          <w:lang w:val="en-GB"/>
        </w:rPr>
        <w:t xml:space="preserve"> (CRPD/C/14/D/21/2014)</w:t>
      </w:r>
      <w:r>
        <w:rPr>
          <w:iCs/>
          <w:lang w:val="en-GB"/>
        </w:rPr>
        <w:t>.</w:t>
      </w:r>
    </w:p>
  </w:footnote>
  <w:footnote w:id="146">
    <w:p w:rsidR="00B20AA3" w:rsidRPr="00A12939" w:rsidRDefault="00B20AA3" w:rsidP="00B3012F">
      <w:pPr>
        <w:pStyle w:val="Funotentext"/>
        <w:rPr>
          <w:i/>
        </w:rPr>
      </w:pPr>
      <w:r>
        <w:rPr>
          <w:rStyle w:val="Funotenzeichen"/>
          <w:rFonts w:cs="Arial"/>
          <w:szCs w:val="18"/>
        </w:rPr>
        <w:footnoteRef/>
      </w:r>
      <w:r>
        <w:t xml:space="preserve"> </w:t>
      </w:r>
      <w:r>
        <w:rPr>
          <w:i/>
        </w:rPr>
        <w:t xml:space="preserve">Bujdosó et al. v. Hungary </w:t>
      </w:r>
      <w:r>
        <w:t xml:space="preserve">(CRPD/C/9/D/1/2010); </w:t>
      </w:r>
      <w:r>
        <w:rPr>
          <w:i/>
          <w:iCs/>
        </w:rPr>
        <w:t xml:space="preserve">Noble v. Australia </w:t>
      </w:r>
      <w:r>
        <w:rPr>
          <w:iCs/>
        </w:rPr>
        <w:t xml:space="preserve">(indigener Mensch mit anderen Lernbedingungen) (CRPD/C/16/D/7/2012); </w:t>
      </w:r>
      <w:r>
        <w:rPr>
          <w:bCs/>
          <w:i/>
        </w:rPr>
        <w:t>Bacher v. Austria</w:t>
      </w:r>
      <w:r>
        <w:rPr>
          <w:bCs/>
        </w:rPr>
        <w:t xml:space="preserve"> (Downsyndrom und Auti</w:t>
      </w:r>
      <w:r>
        <w:rPr>
          <w:bCs/>
        </w:rPr>
        <w:t>s</w:t>
      </w:r>
      <w:r>
        <w:rPr>
          <w:bCs/>
        </w:rPr>
        <w:t>mus) (CRPD/C/19/D/26/2014).</w:t>
      </w:r>
    </w:p>
  </w:footnote>
  <w:footnote w:id="147">
    <w:p w:rsidR="00B20AA3" w:rsidRPr="005944B6" w:rsidRDefault="00B20AA3" w:rsidP="00B3012F">
      <w:pPr>
        <w:pStyle w:val="Funotentext"/>
        <w:rPr>
          <w:b/>
          <w:bCs/>
          <w:lang w:val="en-GB"/>
        </w:rPr>
      </w:pPr>
      <w:r w:rsidRPr="005944B6">
        <w:rPr>
          <w:rStyle w:val="Funotenzeichen"/>
          <w:rFonts w:cs="Arial"/>
          <w:szCs w:val="18"/>
        </w:rPr>
        <w:footnoteRef/>
      </w:r>
      <w:r w:rsidRPr="00A12939">
        <w:rPr>
          <w:lang w:val="en-GB"/>
        </w:rPr>
        <w:t xml:space="preserve"> </w:t>
      </w:r>
      <w:r w:rsidRPr="005944B6">
        <w:rPr>
          <w:i/>
          <w:lang w:val="en-GB"/>
        </w:rPr>
        <w:t>A.F. v. Italy</w:t>
      </w:r>
      <w:r w:rsidRPr="005944B6">
        <w:rPr>
          <w:lang w:val="en-GB"/>
        </w:rPr>
        <w:t xml:space="preserve"> (CRPD/C/13/D/9/2012); </w:t>
      </w:r>
      <w:r w:rsidRPr="005944B6">
        <w:rPr>
          <w:i/>
          <w:lang w:val="en-GB"/>
        </w:rPr>
        <w:t>Fiona Given v. Australia</w:t>
      </w:r>
      <w:r w:rsidRPr="005944B6">
        <w:rPr>
          <w:lang w:val="en-GB"/>
        </w:rPr>
        <w:t xml:space="preserve"> (CRPD/C/19/D/19/2014); </w:t>
      </w:r>
      <w:r w:rsidRPr="005944B6">
        <w:rPr>
          <w:bCs/>
          <w:i/>
          <w:lang w:val="en-AU"/>
        </w:rPr>
        <w:t xml:space="preserve">Bacher v. Austria </w:t>
      </w:r>
      <w:r w:rsidRPr="005944B6">
        <w:rPr>
          <w:bCs/>
          <w:lang w:val="en-AU"/>
        </w:rPr>
        <w:t>(CRPD/C/19/D/26/2014)</w:t>
      </w:r>
      <w:r w:rsidRPr="005944B6">
        <w:rPr>
          <w:lang w:val="en-GB"/>
        </w:rPr>
        <w:t xml:space="preserve">; </w:t>
      </w:r>
      <w:r w:rsidRPr="00A12939">
        <w:rPr>
          <w:bCs/>
          <w:i/>
          <w:lang w:val="en-GB"/>
        </w:rPr>
        <w:t>Makarov v. Lithuania</w:t>
      </w:r>
      <w:r w:rsidRPr="00A12939">
        <w:rPr>
          <w:bCs/>
          <w:lang w:val="en-GB"/>
        </w:rPr>
        <w:t xml:space="preserve"> </w:t>
      </w:r>
      <w:r w:rsidRPr="005944B6">
        <w:rPr>
          <w:bCs/>
          <w:lang w:val="en-GB"/>
        </w:rPr>
        <w:t>(CRPD/C/18/D/30/2015)</w:t>
      </w:r>
      <w:r>
        <w:rPr>
          <w:bCs/>
          <w:lang w:val="en-GB"/>
        </w:rPr>
        <w:t>.</w:t>
      </w:r>
    </w:p>
  </w:footnote>
  <w:footnote w:id="148">
    <w:p w:rsidR="00B20AA3" w:rsidRPr="005944B6" w:rsidRDefault="00B20AA3" w:rsidP="00B3012F">
      <w:pPr>
        <w:pStyle w:val="Funotentext"/>
        <w:rPr>
          <w:lang w:val="es-ES"/>
        </w:rPr>
      </w:pPr>
      <w:r>
        <w:rPr>
          <w:rStyle w:val="Funotenzeichen"/>
          <w:rFonts w:cs="Arial"/>
          <w:szCs w:val="18"/>
        </w:rPr>
        <w:footnoteRef/>
      </w:r>
      <w:r w:rsidRPr="005F6618">
        <w:rPr>
          <w:lang w:val="fr-FR"/>
        </w:rPr>
        <w:t xml:space="preserve"> </w:t>
      </w:r>
      <w:r w:rsidRPr="005F6618">
        <w:rPr>
          <w:i/>
          <w:lang w:val="fr-FR"/>
        </w:rPr>
        <w:t>X. v. Tanzania</w:t>
      </w:r>
      <w:r w:rsidRPr="005F6618">
        <w:rPr>
          <w:lang w:val="fr-FR"/>
        </w:rPr>
        <w:t xml:space="preserve"> (CRPD/C/18/D/22/2014). </w:t>
      </w:r>
    </w:p>
  </w:footnote>
  <w:footnote w:id="149">
    <w:p w:rsidR="00B20AA3" w:rsidRPr="00A12939" w:rsidRDefault="00B20AA3" w:rsidP="00B3012F">
      <w:pPr>
        <w:pStyle w:val="Funotentext"/>
      </w:pPr>
      <w:r>
        <w:rPr>
          <w:rStyle w:val="Funotenzeichen"/>
          <w:rFonts w:cs="Arial"/>
          <w:szCs w:val="18"/>
        </w:rPr>
        <w:footnoteRef/>
      </w:r>
      <w:r>
        <w:rPr>
          <w:i/>
        </w:rPr>
        <w:t xml:space="preserve"> X. v. Argentina</w:t>
      </w:r>
      <w:r>
        <w:t xml:space="preserve"> (kognitive Störung, teilweiser Sehverlust und Mobilitätsbeeinträchtigungen) (CRPD/C/11/D/8/2012).</w:t>
      </w:r>
    </w:p>
  </w:footnote>
  <w:footnote w:id="150">
    <w:p w:rsidR="00B20AA3" w:rsidRPr="004D6F16" w:rsidRDefault="00B20AA3" w:rsidP="00B3012F">
      <w:pPr>
        <w:pStyle w:val="Funotentext"/>
      </w:pPr>
      <w:r w:rsidRPr="005944B6">
        <w:rPr>
          <w:rStyle w:val="Funotenzeichen"/>
          <w:rFonts w:cs="Arial"/>
          <w:szCs w:val="18"/>
        </w:rPr>
        <w:footnoteRef/>
      </w:r>
      <w:r w:rsidRPr="004D6F16">
        <w:t xml:space="preserve"> </w:t>
      </w:r>
      <w:r w:rsidRPr="004D6F16">
        <w:rPr>
          <w:i/>
        </w:rPr>
        <w:t>H.M v. Sweden</w:t>
      </w:r>
      <w:r w:rsidRPr="004D6F16">
        <w:t xml:space="preserve"> (CRPD/C/7/D/3/2011)</w:t>
      </w:r>
      <w:r>
        <w:t>.</w:t>
      </w:r>
    </w:p>
  </w:footnote>
  <w:footnote w:id="151">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2, </w:t>
      </w:r>
      <w:r>
        <w:t>Absätze</w:t>
      </w:r>
      <w:r w:rsidRPr="005944B6">
        <w:t xml:space="preserve"> 6 </w:t>
      </w:r>
      <w:r>
        <w:t>u</w:t>
      </w:r>
      <w:r w:rsidRPr="005944B6">
        <w:t>nd 35</w:t>
      </w:r>
      <w:r>
        <w:t>.</w:t>
      </w:r>
    </w:p>
  </w:footnote>
  <w:footnote w:id="152">
    <w:p w:rsidR="00B20AA3" w:rsidRPr="005944B6" w:rsidRDefault="00B20AA3" w:rsidP="00B6038A">
      <w:pPr>
        <w:pStyle w:val="Funotentext"/>
      </w:pPr>
      <w:r w:rsidRPr="005944B6">
        <w:rPr>
          <w:rStyle w:val="Funotenzeichen"/>
          <w:rFonts w:cs="Arial"/>
          <w:szCs w:val="18"/>
        </w:rPr>
        <w:footnoteRef/>
      </w:r>
      <w:r w:rsidRPr="005944B6">
        <w:t xml:space="preserve"> </w:t>
      </w:r>
      <w:r>
        <w:t>Siehe</w:t>
      </w:r>
      <w:r w:rsidRPr="005944B6">
        <w:t xml:space="preserve"> </w:t>
      </w:r>
      <w:r>
        <w:t>Abschließende Bemerkungen</w:t>
      </w:r>
      <w:r w:rsidRPr="005944B6">
        <w:t xml:space="preserve"> </w:t>
      </w:r>
      <w:r>
        <w:t>zu Neusee</w:t>
      </w:r>
      <w:r w:rsidRPr="005944B6">
        <w:t>land (</w:t>
      </w:r>
      <w:r w:rsidRPr="00A12939">
        <w:t xml:space="preserve">CRPD/C/NZL/CO/1), Absatz 7. </w:t>
      </w:r>
    </w:p>
  </w:footnote>
  <w:footnote w:id="153">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2, </w:t>
      </w:r>
      <w:r>
        <w:t>Absätze</w:t>
      </w:r>
      <w:r w:rsidRPr="005944B6">
        <w:t xml:space="preserve"> 5 </w:t>
      </w:r>
      <w:r>
        <w:t>u</w:t>
      </w:r>
      <w:r w:rsidRPr="005944B6">
        <w:t>nd 30</w:t>
      </w:r>
      <w:r>
        <w:t>.</w:t>
      </w:r>
    </w:p>
  </w:footnote>
  <w:footnote w:id="154">
    <w:p w:rsidR="00B20AA3" w:rsidRPr="005944B6" w:rsidRDefault="00B20AA3" w:rsidP="00B6038A">
      <w:pPr>
        <w:pStyle w:val="Funotentext"/>
      </w:pPr>
      <w:r>
        <w:rPr>
          <w:rStyle w:val="Funotenzeichen"/>
          <w:rFonts w:cs="Arial"/>
          <w:szCs w:val="18"/>
        </w:rPr>
        <w:footnoteRef/>
      </w:r>
      <w:r>
        <w:t xml:space="preserve"> Siehe Abschließende Bemerkungen zu Uganda (CRPD/C/UGA/CO/1), Absätze 8, 15 und 51. </w:t>
      </w:r>
    </w:p>
  </w:footnote>
  <w:footnote w:id="155">
    <w:p w:rsidR="00B20AA3" w:rsidRPr="005944B6" w:rsidRDefault="00B20AA3" w:rsidP="00B6038A">
      <w:pPr>
        <w:pStyle w:val="Funotentext"/>
      </w:pPr>
      <w:r>
        <w:rPr>
          <w:rStyle w:val="Funotenzeichen"/>
          <w:rFonts w:cs="Arial"/>
          <w:szCs w:val="18"/>
        </w:rPr>
        <w:footnoteRef/>
      </w:r>
      <w:r>
        <w:t xml:space="preserve"> Abschließende Bemerkungen zur Slowakei (CRPD/C/SVK/CO/1), Absatz 60.</w:t>
      </w:r>
    </w:p>
  </w:footnote>
  <w:footnote w:id="156">
    <w:p w:rsidR="00B20AA3" w:rsidRPr="005944B6" w:rsidRDefault="00B20AA3" w:rsidP="00B6038A">
      <w:pPr>
        <w:pStyle w:val="Funotentext"/>
      </w:pPr>
      <w:r>
        <w:rPr>
          <w:rStyle w:val="Funotenzeichen"/>
          <w:rFonts w:cs="Arial"/>
          <w:szCs w:val="18"/>
        </w:rPr>
        <w:footnoteRef/>
      </w:r>
      <w:r>
        <w:t xml:space="preserve"> Siehe Abschließende Bemerkungen zu Brasilien (CRPD/C/BRA/CO/1), Absatz 54.</w:t>
      </w:r>
    </w:p>
  </w:footnote>
  <w:footnote w:id="157">
    <w:p w:rsidR="00B20AA3" w:rsidRPr="005944B6" w:rsidRDefault="00B20AA3" w:rsidP="00B6038A">
      <w:pPr>
        <w:pStyle w:val="Funotentext"/>
      </w:pPr>
      <w:r>
        <w:rPr>
          <w:rStyle w:val="Funotenzeichen"/>
          <w:rFonts w:cs="Arial"/>
          <w:szCs w:val="18"/>
        </w:rPr>
        <w:footnoteRef/>
      </w:r>
      <w:r>
        <w:t xml:space="preserve"> Siehe z.B. Abschließende Bemerkungen zu El Salvador (CRPD/C/SLV/CO/1), Absatz 11, und Abschließende Bemerkungen zu Oman (CRPD/C/OMN/CO/1), Absatz 48.</w:t>
      </w:r>
    </w:p>
  </w:footnote>
  <w:footnote w:id="158">
    <w:p w:rsidR="00B20AA3" w:rsidRPr="005944B6" w:rsidRDefault="00B20AA3" w:rsidP="00B6038A">
      <w:pPr>
        <w:pStyle w:val="Funotentext"/>
      </w:pPr>
      <w:r>
        <w:rPr>
          <w:rStyle w:val="Funotenzeichen"/>
          <w:rFonts w:cs="Arial"/>
          <w:szCs w:val="18"/>
        </w:rPr>
        <w:footnoteRef/>
      </w:r>
      <w:r>
        <w:t xml:space="preserve"> Siehe Allgemeine Bemerkung Nr. 2</w:t>
      </w:r>
      <w:r w:rsidR="001876F6">
        <w:t xml:space="preserve"> (CRPD/C/GC/2)</w:t>
      </w:r>
      <w:r>
        <w:t>, Absatz 6; Abschließende Bemerkungen zu Turkmenistan (CRPD/C/TKM/CO/1), Absatz 24, und Abschließende Bemerkungen zur Ukraine (CRPD/C/UKR/CO/1), Absatz 22.</w:t>
      </w:r>
    </w:p>
  </w:footnote>
  <w:footnote w:id="159">
    <w:p w:rsidR="00B20AA3" w:rsidRPr="005944B6" w:rsidRDefault="00B20AA3" w:rsidP="00B6038A">
      <w:pPr>
        <w:pStyle w:val="Funotentext"/>
      </w:pPr>
      <w:r>
        <w:rPr>
          <w:rStyle w:val="Funotenzeichen"/>
          <w:rFonts w:cs="Arial"/>
          <w:szCs w:val="18"/>
        </w:rPr>
        <w:footnoteRef/>
      </w:r>
      <w:r>
        <w:t xml:space="preserve"> Abschließende Bemerkungen zum Vereinigten Königreich (CRPD/C/GBR/CO/1), Absätze 23 und 55.</w:t>
      </w:r>
    </w:p>
  </w:footnote>
  <w:footnote w:id="160">
    <w:p w:rsidR="00B20AA3" w:rsidRPr="005944B6" w:rsidRDefault="00B20AA3" w:rsidP="00B6038A">
      <w:pPr>
        <w:pStyle w:val="Funotentext"/>
      </w:pPr>
      <w:r>
        <w:rPr>
          <w:rStyle w:val="Funotenzeichen"/>
          <w:rFonts w:cs="Arial"/>
          <w:szCs w:val="18"/>
        </w:rPr>
        <w:footnoteRef/>
      </w:r>
      <w:r>
        <w:t xml:space="preserve"> Abschließende Bemerkungen zu China (CRPD/C/CHN/CO/1), Absätze 31 und 32.</w:t>
      </w:r>
    </w:p>
  </w:footnote>
  <w:footnote w:id="161">
    <w:p w:rsidR="00B20AA3" w:rsidRPr="005944B6" w:rsidRDefault="00B20AA3" w:rsidP="00B6038A">
      <w:pPr>
        <w:pStyle w:val="Funotentext"/>
      </w:pPr>
      <w:r>
        <w:rPr>
          <w:rStyle w:val="Funotenzeichen"/>
          <w:rFonts w:cs="Arial"/>
          <w:szCs w:val="18"/>
        </w:rPr>
        <w:footnoteRef/>
      </w:r>
      <w:r>
        <w:t xml:space="preserve"> Abschließende Bemerkungen zu Kanada (CRPD/C/CAN/CO/1), Absatz 12.</w:t>
      </w:r>
    </w:p>
  </w:footnote>
  <w:footnote w:id="162">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6 (CRPD/C/GC/6), </w:t>
      </w:r>
      <w:r>
        <w:t>Absatz </w:t>
      </w:r>
      <w:r w:rsidRPr="005944B6">
        <w:t>9</w:t>
      </w:r>
      <w:r>
        <w:t>.</w:t>
      </w:r>
    </w:p>
  </w:footnote>
  <w:footnote w:id="163">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6, </w:t>
      </w:r>
      <w:r>
        <w:t>Absatz</w:t>
      </w:r>
      <w:r w:rsidRPr="005944B6">
        <w:t xml:space="preserve"> 34</w:t>
      </w:r>
      <w:r>
        <w:t>.</w:t>
      </w:r>
    </w:p>
  </w:footnote>
  <w:footnote w:id="164">
    <w:p w:rsidR="00B20AA3" w:rsidRPr="005944B6" w:rsidRDefault="00B20AA3" w:rsidP="00B6038A">
      <w:pPr>
        <w:pStyle w:val="Funotentext"/>
      </w:pPr>
      <w:r>
        <w:rPr>
          <w:rStyle w:val="Funotenzeichen"/>
          <w:rFonts w:cs="Arial"/>
          <w:szCs w:val="18"/>
        </w:rPr>
        <w:footnoteRef/>
      </w:r>
      <w:r>
        <w:t xml:space="preserve"> Als weit gefasst zu verstehen, siehe Allgemeine Bemerkung Nr. 3 (CRPD/C/GC/3), Absatz 5. </w:t>
      </w:r>
    </w:p>
  </w:footnote>
  <w:footnote w:id="165">
    <w:p w:rsidR="00B20AA3" w:rsidRPr="005944B6" w:rsidRDefault="00B20AA3" w:rsidP="00B6038A">
      <w:pPr>
        <w:pStyle w:val="Funotentext"/>
      </w:pPr>
      <w:r>
        <w:rPr>
          <w:rStyle w:val="Funotenzeichen"/>
          <w:rFonts w:cs="Arial"/>
          <w:szCs w:val="18"/>
        </w:rPr>
        <w:footnoteRef/>
      </w:r>
      <w:r>
        <w:t xml:space="preserve"> Siehe Abschließende Bemerkungen zu Ungarn (CRPD/C/HUN/CO/1), Absatz 42, und A</w:t>
      </w:r>
      <w:r>
        <w:t>b</w:t>
      </w:r>
      <w:r>
        <w:t xml:space="preserve">schließende Bemerkungen zu Serbien (CRPD/C/SRB/CO/1), Absatz 59. </w:t>
      </w:r>
    </w:p>
  </w:footnote>
  <w:footnote w:id="166">
    <w:p w:rsidR="00B20AA3" w:rsidRPr="005944B6" w:rsidRDefault="00B20AA3" w:rsidP="00B6038A">
      <w:pPr>
        <w:pStyle w:val="Funotentext"/>
      </w:pPr>
      <w:r>
        <w:rPr>
          <w:rStyle w:val="Funotenzeichen"/>
          <w:rFonts w:cs="Arial"/>
          <w:szCs w:val="18"/>
        </w:rPr>
        <w:footnoteRef/>
      </w:r>
      <w:r>
        <w:t xml:space="preserve"> Abschließende Bemerkungen zu Zypern (CRPD/C/CYP/CO/1), Absatz 16.</w:t>
      </w:r>
    </w:p>
  </w:footnote>
  <w:footnote w:id="167">
    <w:p w:rsidR="00B20AA3" w:rsidRPr="005944B6" w:rsidRDefault="00B20AA3" w:rsidP="00B6038A">
      <w:pPr>
        <w:pStyle w:val="Funotentext"/>
      </w:pPr>
      <w:r w:rsidRPr="005944B6">
        <w:rPr>
          <w:rStyle w:val="Funotenzeichen"/>
          <w:rFonts w:cs="Arial"/>
          <w:szCs w:val="18"/>
        </w:rPr>
        <w:footnoteRef/>
      </w:r>
      <w:r w:rsidRPr="005944B6">
        <w:t xml:space="preserve"> </w:t>
      </w:r>
      <w:r>
        <w:t>Abschließende Bemerkungen</w:t>
      </w:r>
      <w:r w:rsidRPr="005944B6">
        <w:t xml:space="preserve"> </w:t>
      </w:r>
      <w:r>
        <w:t>zu</w:t>
      </w:r>
      <w:r w:rsidRPr="005944B6">
        <w:t xml:space="preserve"> </w:t>
      </w:r>
      <w:r>
        <w:t>Kolumbien</w:t>
      </w:r>
      <w:r w:rsidRPr="005944B6">
        <w:t xml:space="preserve"> (CRPD/C/COL/CO/1), </w:t>
      </w:r>
      <w:r>
        <w:t>Absatz </w:t>
      </w:r>
      <w:r w:rsidRPr="005944B6">
        <w:t>57</w:t>
      </w:r>
      <w:r>
        <w:t>.</w:t>
      </w:r>
    </w:p>
  </w:footnote>
  <w:footnote w:id="168">
    <w:p w:rsidR="00B20AA3" w:rsidRPr="005944B6" w:rsidRDefault="00B20AA3" w:rsidP="00B6038A">
      <w:pPr>
        <w:pStyle w:val="Funotentext"/>
      </w:pPr>
      <w:r>
        <w:rPr>
          <w:rStyle w:val="Funotenzeichen"/>
          <w:rFonts w:cs="Arial"/>
          <w:szCs w:val="18"/>
        </w:rPr>
        <w:footnoteRef/>
      </w:r>
      <w:r>
        <w:t xml:space="preserve"> Allgemeine Bemerkung Nr. </w:t>
      </w:r>
      <w:r>
        <w:rPr>
          <w:color w:val="000000"/>
        </w:rPr>
        <w:t>5 (CRPD/C/GC/5), Absatz 23.</w:t>
      </w:r>
    </w:p>
  </w:footnote>
  <w:footnote w:id="169">
    <w:p w:rsidR="00B20AA3" w:rsidRPr="005944B6" w:rsidRDefault="00B20AA3" w:rsidP="00B6038A">
      <w:pPr>
        <w:pStyle w:val="Funotentext"/>
      </w:pPr>
      <w:r>
        <w:rPr>
          <w:rStyle w:val="Funotenzeichen"/>
          <w:rFonts w:cs="Arial"/>
          <w:szCs w:val="18"/>
        </w:rPr>
        <w:footnoteRef/>
      </w:r>
      <w:r>
        <w:t xml:space="preserve"> Abschließende Bemerkungen zu Kanada (CRPD/C/CAN/CO/1), Absatz 20.</w:t>
      </w:r>
    </w:p>
  </w:footnote>
  <w:footnote w:id="170">
    <w:p w:rsidR="00B20AA3" w:rsidRPr="005944B6" w:rsidRDefault="00B20AA3" w:rsidP="00B6038A">
      <w:pPr>
        <w:pStyle w:val="Funotentext"/>
      </w:pPr>
      <w:r w:rsidRPr="005944B6">
        <w:rPr>
          <w:rStyle w:val="Funotenzeichen"/>
          <w:rFonts w:cs="Arial"/>
          <w:szCs w:val="18"/>
        </w:rPr>
        <w:footnoteRef/>
      </w:r>
      <w:r w:rsidRPr="005944B6">
        <w:t xml:space="preserve"> </w:t>
      </w:r>
      <w:r>
        <w:t>Abschließende Bemerkungen</w:t>
      </w:r>
      <w:r w:rsidRPr="005944B6">
        <w:t xml:space="preserve"> </w:t>
      </w:r>
      <w:r>
        <w:t>zu Brasilien</w:t>
      </w:r>
      <w:r w:rsidRPr="005944B6">
        <w:t xml:space="preserve"> (CRPD/C/BRA/CO/1), </w:t>
      </w:r>
      <w:r>
        <w:t xml:space="preserve">Absatz </w:t>
      </w:r>
      <w:r w:rsidRPr="005944B6">
        <w:t>3</w:t>
      </w:r>
      <w:r>
        <w:t>.</w:t>
      </w:r>
    </w:p>
  </w:footnote>
  <w:footnote w:id="171">
    <w:p w:rsidR="00B20AA3" w:rsidRPr="005944B6" w:rsidRDefault="00B20AA3" w:rsidP="00B6038A">
      <w:pPr>
        <w:pStyle w:val="Funotentext"/>
      </w:pPr>
      <w:r>
        <w:rPr>
          <w:rStyle w:val="Funotenzeichen"/>
          <w:rFonts w:cs="Arial"/>
          <w:szCs w:val="18"/>
        </w:rPr>
        <w:footnoteRef/>
      </w:r>
      <w:r>
        <w:t xml:space="preserve"> Abschließende Bemerkungen zu Australien (CRPD/C/AUS/CO/1), Absatz 12.</w:t>
      </w:r>
    </w:p>
  </w:footnote>
  <w:footnote w:id="172">
    <w:p w:rsidR="00B20AA3" w:rsidRPr="005944B6" w:rsidRDefault="00B20AA3" w:rsidP="00B6038A">
      <w:pPr>
        <w:pStyle w:val="Funotentext"/>
      </w:pPr>
      <w:r w:rsidRPr="005944B6">
        <w:rPr>
          <w:rStyle w:val="Funotenzeichen"/>
          <w:rFonts w:cs="Arial"/>
          <w:szCs w:val="18"/>
        </w:rPr>
        <w:footnoteRef/>
      </w:r>
      <w:r w:rsidRPr="005944B6">
        <w:t xml:space="preserve"> </w:t>
      </w:r>
      <w:r>
        <w:t>Abschließende Bemerkungen</w:t>
      </w:r>
      <w:r w:rsidRPr="005944B6">
        <w:t xml:space="preserve"> </w:t>
      </w:r>
      <w:r>
        <w:t>zu</w:t>
      </w:r>
      <w:r w:rsidRPr="005944B6">
        <w:t xml:space="preserve"> Ecuador (CRPD/C/ECU/CO/1), </w:t>
      </w:r>
      <w:r>
        <w:t>Absatz </w:t>
      </w:r>
      <w:r w:rsidRPr="005944B6">
        <w:t>53</w:t>
      </w:r>
      <w:r>
        <w:t>.</w:t>
      </w:r>
    </w:p>
  </w:footnote>
  <w:footnote w:id="173">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rPr>
          <w:color w:val="000000"/>
        </w:rPr>
        <w:t>2</w:t>
      </w:r>
      <w:r>
        <w:rPr>
          <w:color w:val="000000"/>
        </w:rPr>
        <w:t xml:space="preserve"> (CRPD/C/GC/2)</w:t>
      </w:r>
      <w:r w:rsidRPr="005944B6">
        <w:rPr>
          <w:color w:val="000000"/>
        </w:rPr>
        <w:t xml:space="preserve">, </w:t>
      </w:r>
      <w:r>
        <w:rPr>
          <w:color w:val="000000"/>
        </w:rPr>
        <w:t>Absatz</w:t>
      </w:r>
      <w:r w:rsidRPr="005944B6">
        <w:rPr>
          <w:color w:val="000000"/>
        </w:rPr>
        <w:t xml:space="preserve"> 29</w:t>
      </w:r>
      <w:r>
        <w:rPr>
          <w:color w:val="000000"/>
        </w:rPr>
        <w:t>.</w:t>
      </w:r>
    </w:p>
  </w:footnote>
  <w:footnote w:id="174">
    <w:p w:rsidR="00B20AA3" w:rsidRPr="005944B6" w:rsidRDefault="00B20AA3" w:rsidP="00B6038A">
      <w:pPr>
        <w:pStyle w:val="Funotentext"/>
      </w:pPr>
      <w:r>
        <w:rPr>
          <w:rStyle w:val="Funotenzeichen"/>
          <w:rFonts w:cs="Arial"/>
          <w:szCs w:val="18"/>
        </w:rPr>
        <w:footnoteRef/>
      </w:r>
      <w:r>
        <w:t xml:space="preserve"> Allgemeine Bemerkung Nr. </w:t>
      </w:r>
      <w:r>
        <w:rPr>
          <w:color w:val="000000"/>
        </w:rPr>
        <w:t>1 (CRPD/C/GC/1), Absatz 35.</w:t>
      </w:r>
    </w:p>
  </w:footnote>
  <w:footnote w:id="175">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3</w:t>
      </w:r>
      <w:r w:rsidR="001876F6">
        <w:t xml:space="preserve"> (CRPD/C/GC/3)</w:t>
      </w:r>
      <w:r w:rsidRPr="005944B6">
        <w:t xml:space="preserve">, </w:t>
      </w:r>
      <w:r>
        <w:t>Absatz</w:t>
      </w:r>
      <w:r w:rsidRPr="005944B6">
        <w:t xml:space="preserve"> 2</w:t>
      </w:r>
      <w:r>
        <w:t>.</w:t>
      </w:r>
    </w:p>
  </w:footnote>
  <w:footnote w:id="176">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rPr>
          <w:color w:val="000000"/>
        </w:rPr>
        <w:t>5</w:t>
      </w:r>
      <w:r w:rsidR="001876F6">
        <w:rPr>
          <w:color w:val="000000"/>
        </w:rPr>
        <w:t xml:space="preserve"> (CRPD/C/GC/5)</w:t>
      </w:r>
      <w:r w:rsidRPr="005944B6">
        <w:rPr>
          <w:color w:val="000000"/>
        </w:rPr>
        <w:t xml:space="preserve">, </w:t>
      </w:r>
      <w:r>
        <w:t>Absatz</w:t>
      </w:r>
      <w:r w:rsidRPr="005944B6">
        <w:rPr>
          <w:color w:val="000000"/>
        </w:rPr>
        <w:t xml:space="preserve"> 72</w:t>
      </w:r>
      <w:r>
        <w:rPr>
          <w:color w:val="000000"/>
        </w:rPr>
        <w:t>.</w:t>
      </w:r>
    </w:p>
  </w:footnote>
  <w:footnote w:id="177">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rPr>
          <w:color w:val="000000"/>
        </w:rPr>
        <w:t xml:space="preserve">5, </w:t>
      </w:r>
      <w:r>
        <w:t>Absatz</w:t>
      </w:r>
      <w:r w:rsidRPr="005944B6">
        <w:rPr>
          <w:color w:val="000000"/>
        </w:rPr>
        <w:t xml:space="preserve"> 74</w:t>
      </w:r>
      <w:r>
        <w:rPr>
          <w:color w:val="000000"/>
        </w:rPr>
        <w:t>.</w:t>
      </w:r>
    </w:p>
  </w:footnote>
  <w:footnote w:id="178">
    <w:p w:rsidR="00B20AA3" w:rsidRPr="005944B6" w:rsidRDefault="00B20AA3" w:rsidP="00B6038A">
      <w:pPr>
        <w:pStyle w:val="Funotentext"/>
      </w:pPr>
      <w:r>
        <w:rPr>
          <w:rStyle w:val="Funotenzeichen"/>
          <w:rFonts w:cs="Arial"/>
          <w:szCs w:val="18"/>
        </w:rPr>
        <w:footnoteRef/>
      </w:r>
      <w:r>
        <w:t xml:space="preserve"> Allgemeine Bemerkung Nr. </w:t>
      </w:r>
      <w:r>
        <w:rPr>
          <w:color w:val="000000"/>
        </w:rPr>
        <w:t xml:space="preserve">5, </w:t>
      </w:r>
      <w:r>
        <w:t>Absatz</w:t>
      </w:r>
      <w:r>
        <w:rPr>
          <w:color w:val="000000"/>
        </w:rPr>
        <w:t xml:space="preserve"> 83.</w:t>
      </w:r>
    </w:p>
  </w:footnote>
  <w:footnote w:id="179">
    <w:p w:rsidR="00B20AA3" w:rsidRPr="005944B6" w:rsidRDefault="00B20AA3" w:rsidP="00B6038A">
      <w:pPr>
        <w:pStyle w:val="Funotentext"/>
      </w:pPr>
      <w:r>
        <w:rPr>
          <w:rStyle w:val="Funotenzeichen"/>
          <w:rFonts w:cs="Arial"/>
          <w:szCs w:val="18"/>
        </w:rPr>
        <w:footnoteRef/>
      </w:r>
      <w:r>
        <w:t xml:space="preserve"> Allgemeine Bemerkung Nr. 3, Absatz 4 (b).</w:t>
      </w:r>
    </w:p>
  </w:footnote>
  <w:footnote w:id="180">
    <w:p w:rsidR="00B20AA3" w:rsidRPr="005944B6" w:rsidRDefault="00B20AA3" w:rsidP="00B6038A">
      <w:pPr>
        <w:pStyle w:val="Funotentext"/>
      </w:pPr>
      <w:r>
        <w:rPr>
          <w:rStyle w:val="Funotenzeichen"/>
          <w:rFonts w:cs="Arial"/>
          <w:szCs w:val="18"/>
        </w:rPr>
        <w:footnoteRef/>
      </w:r>
      <w:r>
        <w:t xml:space="preserve"> Allgemeine Bemerkung Nr. 5, Absätze 8 und 60; Allgemeine Bemerkung Nr. 6 (CRPD/C/GC/6), Absatz 34.</w:t>
      </w:r>
    </w:p>
  </w:footnote>
  <w:footnote w:id="181">
    <w:p w:rsidR="00B20AA3" w:rsidRPr="005944B6" w:rsidRDefault="00B20AA3" w:rsidP="00B6038A">
      <w:pPr>
        <w:pStyle w:val="Funotentext"/>
      </w:pPr>
      <w:r>
        <w:rPr>
          <w:rStyle w:val="Funotenzeichen"/>
          <w:rFonts w:cs="Arial"/>
          <w:szCs w:val="18"/>
        </w:rPr>
        <w:footnoteRef/>
      </w:r>
      <w:r>
        <w:t xml:space="preserve"> Allgemeine Bemerkung Nr. 6, Absatz 21.</w:t>
      </w:r>
    </w:p>
  </w:footnote>
  <w:footnote w:id="182">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3, </w:t>
      </w:r>
      <w:r>
        <w:t>Absatz</w:t>
      </w:r>
      <w:r w:rsidRPr="005944B6">
        <w:t xml:space="preserve"> 5</w:t>
      </w:r>
      <w:r>
        <w:t>.</w:t>
      </w:r>
    </w:p>
  </w:footnote>
  <w:footnote w:id="183">
    <w:p w:rsidR="00B20AA3" w:rsidRPr="005944B6" w:rsidRDefault="00B20AA3" w:rsidP="00B6038A">
      <w:pPr>
        <w:pStyle w:val="Funotentext"/>
      </w:pPr>
      <w:r>
        <w:rPr>
          <w:rStyle w:val="Funotenzeichen"/>
          <w:rFonts w:cs="Arial"/>
          <w:szCs w:val="18"/>
        </w:rPr>
        <w:footnoteRef/>
      </w:r>
      <w:r>
        <w:t xml:space="preserve"> Allgemeine Bemerkung Nr. 5, Absatz 72.</w:t>
      </w:r>
    </w:p>
  </w:footnote>
  <w:footnote w:id="184">
    <w:p w:rsidR="00B20AA3" w:rsidRPr="005944B6" w:rsidRDefault="00B20AA3" w:rsidP="00B6038A">
      <w:pPr>
        <w:pStyle w:val="Funotentext"/>
      </w:pPr>
      <w:r>
        <w:rPr>
          <w:rStyle w:val="Funotenzeichen"/>
          <w:rFonts w:cs="Arial"/>
          <w:szCs w:val="18"/>
        </w:rPr>
        <w:footnoteRef/>
      </w:r>
      <w:r>
        <w:t xml:space="preserve"> Allgemeine Bemerkung Nr. </w:t>
      </w:r>
      <w:r>
        <w:rPr>
          <w:color w:val="000000"/>
        </w:rPr>
        <w:t>2 (CRPD/C/GC/2), Absatz 29.</w:t>
      </w:r>
    </w:p>
  </w:footnote>
  <w:footnote w:id="185">
    <w:p w:rsidR="00B20AA3" w:rsidRPr="005944B6" w:rsidRDefault="00B20AA3" w:rsidP="00B6038A">
      <w:pPr>
        <w:pStyle w:val="Funotentext"/>
      </w:pPr>
      <w:r>
        <w:rPr>
          <w:rStyle w:val="Funotenzeichen"/>
          <w:rFonts w:cs="Arial"/>
          <w:szCs w:val="18"/>
        </w:rPr>
        <w:footnoteRef/>
      </w:r>
      <w:r>
        <w:t xml:space="preserve"> Allgemeine Bemerkung Nr. </w:t>
      </w:r>
      <w:r>
        <w:rPr>
          <w:color w:val="000000"/>
        </w:rPr>
        <w:t xml:space="preserve">2, Absatz 40; </w:t>
      </w:r>
      <w:r>
        <w:t>Allgemeine Bemerkung Nr. </w:t>
      </w:r>
      <w:r>
        <w:rPr>
          <w:color w:val="000000"/>
        </w:rPr>
        <w:t>6</w:t>
      </w:r>
      <w:r w:rsidR="006530E8">
        <w:rPr>
          <w:color w:val="000000"/>
        </w:rPr>
        <w:t xml:space="preserve"> (CRPD/C/GC/6)</w:t>
      </w:r>
      <w:r>
        <w:rPr>
          <w:color w:val="000000"/>
        </w:rPr>
        <w:t>, A</w:t>
      </w:r>
      <w:r>
        <w:rPr>
          <w:color w:val="000000"/>
        </w:rPr>
        <w:t>b</w:t>
      </w:r>
      <w:r>
        <w:rPr>
          <w:color w:val="000000"/>
        </w:rPr>
        <w:t>satz 66.</w:t>
      </w:r>
    </w:p>
  </w:footnote>
  <w:footnote w:id="186">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4</w:t>
      </w:r>
      <w:r>
        <w:t xml:space="preserve"> (CRPD/C/GC/4)</w:t>
      </w:r>
      <w:r w:rsidRPr="005944B6">
        <w:t xml:space="preserve">, </w:t>
      </w:r>
      <w:r>
        <w:t>Absatz</w:t>
      </w:r>
      <w:r w:rsidRPr="005944B6">
        <w:t xml:space="preserve"> 46; </w:t>
      </w:r>
      <w:r>
        <w:t>Allgemeine Bemerkung Nr. </w:t>
      </w:r>
      <w:r w:rsidRPr="005944B6">
        <w:t>5</w:t>
      </w:r>
      <w:r w:rsidR="006530E8">
        <w:t xml:space="preserve"> </w:t>
      </w:r>
      <w:r w:rsidR="006530E8">
        <w:rPr>
          <w:color w:val="000000"/>
        </w:rPr>
        <w:t>(CRPD/C/GC/5)</w:t>
      </w:r>
      <w:r>
        <w:t>,</w:t>
      </w:r>
      <w:r w:rsidRPr="005944B6">
        <w:t xml:space="preserve"> </w:t>
      </w:r>
      <w:r>
        <w:t>Absatz </w:t>
      </w:r>
      <w:r w:rsidRPr="005944B6">
        <w:t>35</w:t>
      </w:r>
      <w:r>
        <w:t>.</w:t>
      </w:r>
    </w:p>
  </w:footnote>
  <w:footnote w:id="187">
    <w:p w:rsidR="00B20AA3" w:rsidRPr="005944B6" w:rsidRDefault="00B20AA3" w:rsidP="00B6038A">
      <w:pPr>
        <w:pStyle w:val="Funotentext"/>
      </w:pPr>
      <w:r>
        <w:rPr>
          <w:rStyle w:val="Funotenzeichen"/>
          <w:rFonts w:cs="Arial"/>
          <w:szCs w:val="18"/>
        </w:rPr>
        <w:footnoteRef/>
      </w:r>
      <w:r>
        <w:t xml:space="preserve"> Allgemeine Bemerkung Nr. 4, Absatz 46.</w:t>
      </w:r>
    </w:p>
  </w:footnote>
  <w:footnote w:id="188">
    <w:p w:rsidR="00B20AA3" w:rsidRPr="005944B6" w:rsidRDefault="00B20AA3" w:rsidP="00B6038A">
      <w:pPr>
        <w:pStyle w:val="Funotentext"/>
      </w:pPr>
      <w:r>
        <w:rPr>
          <w:rStyle w:val="Funotenzeichen"/>
          <w:rFonts w:cs="Arial"/>
          <w:szCs w:val="18"/>
        </w:rPr>
        <w:footnoteRef/>
      </w:r>
      <w:r>
        <w:t xml:space="preserve"> Allgemeine Bemerkung Nr. 5, Absatz 23.</w:t>
      </w:r>
    </w:p>
  </w:footnote>
  <w:footnote w:id="189">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5, </w:t>
      </w:r>
      <w:r>
        <w:t>Absätze</w:t>
      </w:r>
      <w:r w:rsidRPr="005944B6">
        <w:t xml:space="preserve"> 83 </w:t>
      </w:r>
      <w:r>
        <w:t>u</w:t>
      </w:r>
      <w:r w:rsidRPr="005944B6">
        <w:t>nd 86</w:t>
      </w:r>
      <w:r>
        <w:t>.</w:t>
      </w:r>
    </w:p>
  </w:footnote>
  <w:footnote w:id="190">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rPr>
          <w:color w:val="000000"/>
        </w:rPr>
        <w:t>3</w:t>
      </w:r>
      <w:r w:rsidR="006530E8">
        <w:rPr>
          <w:color w:val="000000"/>
        </w:rPr>
        <w:t xml:space="preserve"> (CRPD/C/GC/3)</w:t>
      </w:r>
      <w:r w:rsidRPr="005944B6">
        <w:rPr>
          <w:color w:val="000000"/>
        </w:rPr>
        <w:t xml:space="preserve">, </w:t>
      </w:r>
      <w:r>
        <w:rPr>
          <w:color w:val="000000"/>
        </w:rPr>
        <w:t>Absatz</w:t>
      </w:r>
      <w:r w:rsidRPr="005944B6">
        <w:rPr>
          <w:color w:val="000000"/>
        </w:rPr>
        <w:t xml:space="preserve"> 62</w:t>
      </w:r>
      <w:r>
        <w:rPr>
          <w:color w:val="000000"/>
        </w:rPr>
        <w:t> (</w:t>
      </w:r>
      <w:r w:rsidRPr="005944B6">
        <w:rPr>
          <w:color w:val="000000"/>
        </w:rPr>
        <w:t>a)</w:t>
      </w:r>
      <w:r>
        <w:rPr>
          <w:color w:val="000000"/>
        </w:rPr>
        <w:t> (</w:t>
      </w:r>
      <w:r w:rsidRPr="005944B6">
        <w:rPr>
          <w:color w:val="000000"/>
        </w:rPr>
        <w:t>iii)</w:t>
      </w:r>
      <w:r>
        <w:rPr>
          <w:color w:val="000000"/>
        </w:rPr>
        <w:t>.</w:t>
      </w:r>
    </w:p>
  </w:footnote>
  <w:footnote w:id="191">
    <w:p w:rsidR="00B20AA3" w:rsidRPr="00A12939" w:rsidRDefault="00B20AA3" w:rsidP="00B6038A">
      <w:pPr>
        <w:pStyle w:val="Funotentext"/>
        <w:rPr>
          <w:bCs/>
          <w:iCs/>
        </w:rPr>
      </w:pPr>
      <w:r>
        <w:rPr>
          <w:rStyle w:val="Funotenzeichen"/>
          <w:rFonts w:cs="Arial"/>
          <w:szCs w:val="18"/>
        </w:rPr>
        <w:footnoteRef/>
      </w:r>
      <w:r>
        <w:t xml:space="preserve"> Erklärung des UNBRK-Ausschusses </w:t>
      </w:r>
      <w:r w:rsidR="006530E8">
        <w:rPr>
          <w:rFonts w:cs="Arial"/>
        </w:rPr>
        <w:t>„</w:t>
      </w:r>
      <w:r>
        <w:t>Achieving gender balance and equitable geographical representation in the elections of members of the Committee</w:t>
      </w:r>
      <w:r w:rsidR="006530E8">
        <w:rPr>
          <w:rFonts w:cs="Arial"/>
        </w:rPr>
        <w:t>“</w:t>
      </w:r>
      <w:r w:rsidR="006530E8">
        <w:t xml:space="preserve"> </w:t>
      </w:r>
      <w:r>
        <w:t>(Erzielung eines ausgewogenen Ve</w:t>
      </w:r>
      <w:r>
        <w:t>r</w:t>
      </w:r>
      <w:r>
        <w:t>hältnisses der Geschlechter und einer gleichmäßigen geografischen Vertretung bei den Wahlen der Ausschussmitglieder), die er auf seiner</w:t>
      </w:r>
      <w:r>
        <w:rPr>
          <w:bCs/>
          <w:iCs/>
        </w:rPr>
        <w:t xml:space="preserve"> 17. Tagung vom 20. März bis 12. April 2017 angenommen hat. </w:t>
      </w:r>
    </w:p>
  </w:footnote>
  <w:footnote w:id="192">
    <w:p w:rsidR="00B20AA3" w:rsidRPr="005944B6" w:rsidRDefault="00B20AA3" w:rsidP="00B6038A">
      <w:pPr>
        <w:pStyle w:val="Funotentext"/>
      </w:pPr>
      <w:r>
        <w:rPr>
          <w:rStyle w:val="Funotenzeichen"/>
          <w:rFonts w:cs="Arial"/>
          <w:szCs w:val="18"/>
        </w:rPr>
        <w:footnoteRef/>
      </w:r>
      <w:r>
        <w:t xml:space="preserve"> Allgemeine Bemerkung Nr. 2, Absatz 42.</w:t>
      </w:r>
    </w:p>
  </w:footnote>
  <w:footnote w:id="193">
    <w:p w:rsidR="00B20AA3" w:rsidRPr="005944B6" w:rsidRDefault="00B20AA3" w:rsidP="00B6038A">
      <w:pPr>
        <w:pStyle w:val="Funotentext"/>
      </w:pPr>
      <w:r>
        <w:rPr>
          <w:rStyle w:val="Funotenzeichen"/>
          <w:rFonts w:cs="Arial"/>
          <w:szCs w:val="18"/>
        </w:rPr>
        <w:footnoteRef/>
      </w:r>
      <w:r>
        <w:t xml:space="preserve"> Allgemeine Bemerkung Nr. 6</w:t>
      </w:r>
      <w:r w:rsidR="006F1247">
        <w:t xml:space="preserve"> </w:t>
      </w:r>
      <w:r w:rsidR="006F1247">
        <w:rPr>
          <w:color w:val="000000"/>
        </w:rPr>
        <w:t>(CRPD/C/GC/6)</w:t>
      </w:r>
      <w:r>
        <w:t>, Absatz 92.</w:t>
      </w:r>
    </w:p>
  </w:footnote>
  <w:footnote w:id="194">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6, </w:t>
      </w:r>
      <w:r>
        <w:t>Absatz</w:t>
      </w:r>
      <w:r w:rsidRPr="005944B6">
        <w:t xml:space="preserve"> 92</w:t>
      </w:r>
      <w:r>
        <w:t>.</w:t>
      </w:r>
    </w:p>
  </w:footnote>
  <w:footnote w:id="195">
    <w:p w:rsidR="00B20AA3" w:rsidRPr="005944B6" w:rsidRDefault="00B20AA3" w:rsidP="00B6038A">
      <w:pPr>
        <w:pStyle w:val="Funotentext"/>
      </w:pPr>
      <w:r>
        <w:rPr>
          <w:rStyle w:val="Funotenzeichen"/>
          <w:rFonts w:cs="Arial"/>
          <w:szCs w:val="18"/>
        </w:rPr>
        <w:footnoteRef/>
      </w:r>
      <w:r>
        <w:t xml:space="preserve"> Untersuchung betreffend das Vereinigte Königreich Großbritannien und Nordirland, die der Au</w:t>
      </w:r>
      <w:r>
        <w:t>s</w:t>
      </w:r>
      <w:r>
        <w:t>schuss nach Artikel 6 des Fakultativprotokolls zum Übereinkommen durchgeführt hat (CRPD/C/15/4</w:t>
      </w:r>
      <w:r>
        <w:rPr>
          <w:vertAlign w:val="superscript"/>
        </w:rPr>
        <w:t>*</w:t>
      </w:r>
      <w:r>
        <w:t>).</w:t>
      </w:r>
    </w:p>
  </w:footnote>
  <w:footnote w:id="196">
    <w:p w:rsidR="00B20AA3" w:rsidRPr="005944B6" w:rsidRDefault="00B20AA3" w:rsidP="00B6038A">
      <w:pPr>
        <w:pStyle w:val="Funotentext"/>
      </w:pPr>
      <w:r>
        <w:rPr>
          <w:rStyle w:val="Funotenzeichen"/>
          <w:rFonts w:cs="Arial"/>
          <w:szCs w:val="18"/>
        </w:rPr>
        <w:footnoteRef/>
      </w:r>
      <w:r>
        <w:t xml:space="preserve"> Untersuchung betreffend das Vereinigte Königreich, Absatz 33.</w:t>
      </w:r>
    </w:p>
  </w:footnote>
  <w:footnote w:id="197">
    <w:p w:rsidR="00B20AA3" w:rsidRPr="005944B6" w:rsidRDefault="00B20AA3" w:rsidP="00B6038A">
      <w:pPr>
        <w:pStyle w:val="Funotentext"/>
      </w:pPr>
      <w:r>
        <w:rPr>
          <w:rStyle w:val="Funotenzeichen"/>
          <w:rFonts w:cs="Arial"/>
          <w:szCs w:val="18"/>
        </w:rPr>
        <w:footnoteRef/>
      </w:r>
      <w:r>
        <w:t xml:space="preserve"> Untersuchung betreffend das Vereinigte Königreich, Absatz 36.</w:t>
      </w:r>
    </w:p>
  </w:footnote>
  <w:footnote w:id="198">
    <w:p w:rsidR="00B20AA3" w:rsidRPr="005944B6" w:rsidRDefault="00B20AA3" w:rsidP="00B6038A">
      <w:pPr>
        <w:pStyle w:val="Funotentext"/>
      </w:pPr>
      <w:r>
        <w:rPr>
          <w:rStyle w:val="Funotenzeichen"/>
          <w:rFonts w:cs="Arial"/>
          <w:szCs w:val="18"/>
        </w:rPr>
        <w:footnoteRef/>
      </w:r>
      <w:r>
        <w:t xml:space="preserve"> Untersuchung betreffend das Vereinigte Königreich, Absatz 42.</w:t>
      </w:r>
    </w:p>
  </w:footnote>
  <w:footnote w:id="199">
    <w:p w:rsidR="00B20AA3" w:rsidRPr="005944B6" w:rsidRDefault="00B20AA3" w:rsidP="00B6038A">
      <w:pPr>
        <w:pStyle w:val="Funotentext"/>
      </w:pPr>
      <w:r>
        <w:rPr>
          <w:rStyle w:val="Funotenzeichen"/>
          <w:rFonts w:cs="Arial"/>
          <w:szCs w:val="18"/>
        </w:rPr>
        <w:footnoteRef/>
      </w:r>
      <w:r>
        <w:t xml:space="preserve"> Untersuchung betreffend das Vereinigte Königreich, Absatz 114. </w:t>
      </w:r>
    </w:p>
  </w:footnote>
  <w:footnote w:id="200">
    <w:p w:rsidR="00B20AA3" w:rsidRPr="005944B6" w:rsidRDefault="00B20AA3" w:rsidP="00B6038A">
      <w:pPr>
        <w:pStyle w:val="Funotentext"/>
      </w:pPr>
      <w:r>
        <w:rPr>
          <w:rStyle w:val="Funotenzeichen"/>
          <w:rFonts w:cs="Arial"/>
          <w:szCs w:val="18"/>
        </w:rPr>
        <w:footnoteRef/>
      </w:r>
      <w:r>
        <w:t xml:space="preserve"> Abschließende Bemerkungen zu China (Hongkong) (CRPD/C/CHN/CO/1), Absatz 80.</w:t>
      </w:r>
    </w:p>
  </w:footnote>
  <w:footnote w:id="201">
    <w:p w:rsidR="00B20AA3" w:rsidRPr="005944B6" w:rsidRDefault="00B20AA3" w:rsidP="00B6038A">
      <w:pPr>
        <w:pStyle w:val="Funotentext"/>
      </w:pPr>
      <w:r>
        <w:rPr>
          <w:rStyle w:val="Funotenzeichen"/>
          <w:rFonts w:cs="Arial"/>
          <w:szCs w:val="18"/>
        </w:rPr>
        <w:footnoteRef/>
      </w:r>
      <w:r>
        <w:t xml:space="preserve"> Abschließende Bemerkungen zu Bosnien und Herzegowina (CRPD/C/HIH/CO/1), Absatz 51.</w:t>
      </w:r>
    </w:p>
  </w:footnote>
  <w:footnote w:id="202">
    <w:p w:rsidR="00B20AA3" w:rsidRPr="005944B6" w:rsidRDefault="00B20AA3" w:rsidP="00B6038A">
      <w:pPr>
        <w:pStyle w:val="Funotentext"/>
      </w:pPr>
      <w:r>
        <w:rPr>
          <w:rStyle w:val="Funotenzeichen"/>
          <w:rFonts w:cs="Arial"/>
          <w:szCs w:val="18"/>
        </w:rPr>
        <w:footnoteRef/>
      </w:r>
      <w:r>
        <w:t xml:space="preserve"> Alle Allgemeinen Bemerkungen mit Ausnahme der Allgemeinen Bemerkung Nr. 4 zu inklusiver Bildung.</w:t>
      </w:r>
    </w:p>
  </w:footnote>
  <w:footnote w:id="203">
    <w:p w:rsidR="00B20AA3" w:rsidRPr="005F6618" w:rsidRDefault="00B20AA3" w:rsidP="006F1247">
      <w:pPr>
        <w:pStyle w:val="Funotentext"/>
      </w:pPr>
      <w:r>
        <w:rPr>
          <w:rStyle w:val="Funotenzeichen"/>
          <w:rFonts w:cs="Arial"/>
          <w:szCs w:val="18"/>
        </w:rPr>
        <w:footnoteRef/>
      </w:r>
      <w:r w:rsidRPr="005F6618">
        <w:t xml:space="preserve"> </w:t>
      </w:r>
      <w:r w:rsidRPr="005F6618">
        <w:rPr>
          <w:i/>
        </w:rPr>
        <w:t>A.M. v. Australia</w:t>
      </w:r>
      <w:r w:rsidRPr="005F6618">
        <w:t xml:space="preserve"> (CRPD/C/13/D/12/2013); </w:t>
      </w:r>
      <w:r w:rsidRPr="005F6618">
        <w:rPr>
          <w:i/>
        </w:rPr>
        <w:t>Beasley v. Australia</w:t>
      </w:r>
      <w:r w:rsidRPr="005F6618">
        <w:t xml:space="preserve"> (CRPD/C/15/D/11/2013); </w:t>
      </w:r>
      <w:r w:rsidRPr="005F6618">
        <w:rPr>
          <w:i/>
        </w:rPr>
        <w:t>Lockrey v. Australia</w:t>
      </w:r>
      <w:r w:rsidRPr="005F6618">
        <w:t xml:space="preserve"> (CRPD/C/15/D/13/2013); </w:t>
      </w:r>
      <w:r w:rsidRPr="005F6618">
        <w:rPr>
          <w:i/>
        </w:rPr>
        <w:t>Noble v. Australia</w:t>
      </w:r>
      <w:r w:rsidRPr="005F6618">
        <w:t xml:space="preserve"> (CRPD/C/16/D/7/2012); </w:t>
      </w:r>
      <w:r w:rsidRPr="005F6618">
        <w:rPr>
          <w:i/>
        </w:rPr>
        <w:t>X. v. Tanzania</w:t>
      </w:r>
      <w:r w:rsidRPr="005F6618">
        <w:t xml:space="preserve"> (CRPD/C/18/D/22/2014)</w:t>
      </w:r>
      <w:r w:rsidRPr="005F6618">
        <w:rPr>
          <w:bCs/>
        </w:rPr>
        <w:t xml:space="preserve">; </w:t>
      </w:r>
      <w:r w:rsidRPr="005F6618">
        <w:rPr>
          <w:bCs/>
          <w:i/>
        </w:rPr>
        <w:t>Makarov v Lithuania</w:t>
      </w:r>
      <w:r w:rsidRPr="005F6618">
        <w:rPr>
          <w:bCs/>
        </w:rPr>
        <w:t xml:space="preserve"> (CRPD/C/18/D/30/2015).</w:t>
      </w:r>
    </w:p>
  </w:footnote>
  <w:footnote w:id="204">
    <w:p w:rsidR="00B20AA3" w:rsidRPr="005944B6" w:rsidRDefault="00B20AA3" w:rsidP="006F1247">
      <w:pPr>
        <w:pStyle w:val="Funotentext"/>
      </w:pPr>
      <w:r>
        <w:rPr>
          <w:rStyle w:val="Funotenzeichen"/>
          <w:rFonts w:cs="Arial"/>
          <w:szCs w:val="18"/>
        </w:rPr>
        <w:footnoteRef/>
      </w:r>
      <w:r>
        <w:t xml:space="preserve"> Allgemeine Bemerkung Nr. 2</w:t>
      </w:r>
      <w:r w:rsidR="006F1247">
        <w:t xml:space="preserve"> </w:t>
      </w:r>
      <w:r w:rsidR="006F1247">
        <w:rPr>
          <w:color w:val="000000"/>
        </w:rPr>
        <w:t>(CRPD/C/GC/2)</w:t>
      </w:r>
      <w:r>
        <w:t>, Absatz 37.</w:t>
      </w:r>
    </w:p>
  </w:footnote>
  <w:footnote w:id="205">
    <w:p w:rsidR="00B20AA3" w:rsidRPr="005944B6" w:rsidRDefault="00B20AA3" w:rsidP="006F1247">
      <w:pPr>
        <w:pStyle w:val="Funotentext"/>
      </w:pPr>
      <w:r>
        <w:rPr>
          <w:rStyle w:val="Funotenzeichen"/>
          <w:rFonts w:cs="Arial"/>
          <w:szCs w:val="18"/>
        </w:rPr>
        <w:footnoteRef/>
      </w:r>
      <w:r>
        <w:t xml:space="preserve"> Allgemeine Bemerkung Nr. 1</w:t>
      </w:r>
      <w:r w:rsidR="006F1247">
        <w:t xml:space="preserve"> </w:t>
      </w:r>
      <w:r w:rsidR="006F1247">
        <w:rPr>
          <w:color w:val="000000"/>
        </w:rPr>
        <w:t>(CRPD/C/GC/1)</w:t>
      </w:r>
      <w:r>
        <w:t>, Absatz 38.</w:t>
      </w:r>
    </w:p>
  </w:footnote>
  <w:footnote w:id="206">
    <w:p w:rsidR="00B20AA3" w:rsidRPr="005944B6" w:rsidRDefault="00B20AA3" w:rsidP="006F1247">
      <w:pPr>
        <w:pStyle w:val="Funotentext"/>
      </w:pPr>
      <w:r>
        <w:rPr>
          <w:rStyle w:val="Funotenzeichen"/>
          <w:rFonts w:cs="Arial"/>
          <w:szCs w:val="18"/>
        </w:rPr>
        <w:footnoteRef/>
      </w:r>
      <w:r>
        <w:t xml:space="preserve"> Allgemeine Bemerkung Nr. 1, Absatz 38.</w:t>
      </w:r>
    </w:p>
  </w:footnote>
  <w:footnote w:id="207">
    <w:p w:rsidR="00B20AA3" w:rsidRPr="005944B6" w:rsidRDefault="00B20AA3" w:rsidP="006F1247">
      <w:pPr>
        <w:pStyle w:val="Funotentext"/>
      </w:pPr>
      <w:r>
        <w:rPr>
          <w:rStyle w:val="Funotenzeichen"/>
          <w:rFonts w:cs="Arial"/>
          <w:szCs w:val="18"/>
        </w:rPr>
        <w:footnoteRef/>
      </w:r>
      <w:r>
        <w:t xml:space="preserve"> Siehe Allgemeine Bemerkung Nr. 1, Absatz 39. Zudem hat der Ausschuss in seiner Allgemeinen Bemerkung Nr. 3</w:t>
      </w:r>
      <w:r w:rsidR="006F1247">
        <w:t xml:space="preserve"> </w:t>
      </w:r>
      <w:r w:rsidR="006F1247">
        <w:rPr>
          <w:color w:val="000000"/>
        </w:rPr>
        <w:t>(CRPD/C/GC/3)</w:t>
      </w:r>
      <w:r>
        <w:t xml:space="preserve"> in Absatz 52 festgestellt, dass Frauen mit Behinderungen mit Barrieren beim Zugang zur Justiz konfrontiert sind, die dazu führen können, dass ihre Glaub</w:t>
      </w:r>
      <w:r w:rsidR="006F1247">
        <w:softHyphen/>
      </w:r>
      <w:r>
        <w:t>würdig</w:t>
      </w:r>
      <w:r w:rsidR="006F1247">
        <w:softHyphen/>
      </w:r>
      <w:r>
        <w:t>keit in Zweifel gezogen wird und ihre Anschuldigungen verworfen werden.</w:t>
      </w:r>
    </w:p>
  </w:footnote>
  <w:footnote w:id="208">
    <w:p w:rsidR="00B20AA3" w:rsidRPr="005F6618" w:rsidRDefault="00B20AA3" w:rsidP="00BA0F8D">
      <w:pPr>
        <w:jc w:val="both"/>
        <w:rPr>
          <w:rFonts w:cs="Arial"/>
          <w:sz w:val="18"/>
          <w:szCs w:val="18"/>
        </w:rPr>
      </w:pPr>
      <w:r>
        <w:rPr>
          <w:rStyle w:val="Funotenzeichen"/>
          <w:rFonts w:cs="Arial"/>
          <w:sz w:val="18"/>
          <w:szCs w:val="18"/>
        </w:rPr>
        <w:footnoteRef/>
      </w:r>
      <w:r w:rsidRPr="005F6618">
        <w:rPr>
          <w:rFonts w:cs="Arial"/>
          <w:sz w:val="18"/>
          <w:szCs w:val="18"/>
        </w:rPr>
        <w:t xml:space="preserve"> </w:t>
      </w:r>
      <w:r w:rsidRPr="005F6618">
        <w:rPr>
          <w:rFonts w:cs="Arial"/>
          <w:i/>
          <w:iCs/>
          <w:sz w:val="18"/>
          <w:szCs w:val="18"/>
        </w:rPr>
        <w:t xml:space="preserve">Noble v. Australia </w:t>
      </w:r>
      <w:r w:rsidRPr="005F6618">
        <w:rPr>
          <w:rFonts w:cs="Arial"/>
          <w:iCs/>
          <w:sz w:val="18"/>
          <w:szCs w:val="18"/>
        </w:rPr>
        <w:t>(CRPD/C/16/D/7/2012).</w:t>
      </w:r>
    </w:p>
  </w:footnote>
  <w:footnote w:id="209">
    <w:p w:rsidR="00B20AA3" w:rsidRPr="005944B6" w:rsidRDefault="00B20AA3" w:rsidP="00B6038A">
      <w:pPr>
        <w:pStyle w:val="Funotentext"/>
      </w:pPr>
      <w:r>
        <w:rPr>
          <w:rStyle w:val="Funotenzeichen"/>
          <w:rFonts w:cs="Arial"/>
          <w:szCs w:val="18"/>
        </w:rPr>
        <w:footnoteRef/>
      </w:r>
      <w:r>
        <w:t xml:space="preserve"> In einigen älteren Abschließenden Bemerkungen wird dies vom Ausschuss auch als </w:t>
      </w:r>
      <w:r w:rsidR="006F1247">
        <w:rPr>
          <w:rFonts w:cs="Arial"/>
        </w:rPr>
        <w:t>„</w:t>
      </w:r>
      <w:r>
        <w:t>procedural adjustments</w:t>
      </w:r>
      <w:r w:rsidR="006F1247">
        <w:rPr>
          <w:rFonts w:cs="Arial"/>
        </w:rPr>
        <w:t>“</w:t>
      </w:r>
      <w:r>
        <w:t xml:space="preserve">, also </w:t>
      </w:r>
      <w:r w:rsidR="006F1247">
        <w:rPr>
          <w:rFonts w:cs="Arial"/>
        </w:rPr>
        <w:t>„</w:t>
      </w:r>
      <w:r>
        <w:t>verfahrensbezogene Anpassungen</w:t>
      </w:r>
      <w:r w:rsidR="006F1247">
        <w:rPr>
          <w:rFonts w:cs="Arial"/>
        </w:rPr>
        <w:t>“</w:t>
      </w:r>
      <w:r>
        <w:t xml:space="preserve"> bezeichnet. Siehe z.B. Abschließende B</w:t>
      </w:r>
      <w:r>
        <w:t>e</w:t>
      </w:r>
      <w:r>
        <w:t>merkungen zu Panama (CRPD/C/PAN/CO/1), Absatz 33.</w:t>
      </w:r>
    </w:p>
  </w:footnote>
  <w:footnote w:id="210">
    <w:p w:rsidR="00B20AA3" w:rsidRPr="005944B6" w:rsidRDefault="00B20AA3" w:rsidP="00B6038A">
      <w:pPr>
        <w:pStyle w:val="Funotentext"/>
      </w:pPr>
      <w:r>
        <w:rPr>
          <w:rStyle w:val="Funotenzeichen"/>
          <w:rFonts w:cs="Arial"/>
          <w:szCs w:val="18"/>
        </w:rPr>
        <w:footnoteRef/>
      </w:r>
      <w:r>
        <w:t xml:space="preserve"> Allgemeine Bemerkung Nr. 6</w:t>
      </w:r>
      <w:r w:rsidR="006F1247">
        <w:t xml:space="preserve"> </w:t>
      </w:r>
      <w:r w:rsidR="006F1247">
        <w:rPr>
          <w:color w:val="000000"/>
        </w:rPr>
        <w:t>(CRPD/C/GC/6)</w:t>
      </w:r>
      <w:r>
        <w:t>, Absatz 51.</w:t>
      </w:r>
    </w:p>
  </w:footnote>
  <w:footnote w:id="211">
    <w:p w:rsidR="00B20AA3" w:rsidRPr="005944B6" w:rsidRDefault="00B20AA3" w:rsidP="00B6038A">
      <w:pPr>
        <w:pStyle w:val="Funotentext"/>
      </w:pPr>
      <w:r>
        <w:rPr>
          <w:rStyle w:val="Funotenzeichen"/>
          <w:rFonts w:cs="Arial"/>
          <w:szCs w:val="18"/>
        </w:rPr>
        <w:footnoteRef/>
      </w:r>
      <w:r>
        <w:t xml:space="preserve"> Abschließende Bemerkungen zu Costa Rica (CRPD/C/CRI/CO/1), Absätze 26 und 28.</w:t>
      </w:r>
    </w:p>
  </w:footnote>
  <w:footnote w:id="212">
    <w:p w:rsidR="00B20AA3" w:rsidRPr="005944B6" w:rsidRDefault="00B20AA3" w:rsidP="00CA1E3A">
      <w:pPr>
        <w:pStyle w:val="Funotentext"/>
      </w:pPr>
      <w:r>
        <w:rPr>
          <w:rStyle w:val="Funotenzeichen"/>
          <w:rFonts w:cs="Arial"/>
          <w:szCs w:val="18"/>
        </w:rPr>
        <w:footnoteRef/>
      </w:r>
      <w:r>
        <w:t xml:space="preserve"> Allgemeine Bemerkung Nr. 1, Absatz 39.</w:t>
      </w:r>
    </w:p>
  </w:footnote>
  <w:footnote w:id="213">
    <w:p w:rsidR="00B20AA3" w:rsidRPr="00A12939" w:rsidRDefault="00B20AA3" w:rsidP="00CA1E3A">
      <w:pPr>
        <w:pStyle w:val="Funotentext"/>
      </w:pPr>
      <w:r w:rsidRPr="005944B6">
        <w:rPr>
          <w:rStyle w:val="Funotenzeichen"/>
          <w:rFonts w:cs="Arial"/>
          <w:szCs w:val="18"/>
        </w:rPr>
        <w:footnoteRef/>
      </w:r>
      <w:r w:rsidRPr="005944B6">
        <w:t xml:space="preserve"> </w:t>
      </w:r>
      <w:r w:rsidRPr="00A12939">
        <w:rPr>
          <w:i/>
        </w:rPr>
        <w:t xml:space="preserve">Beasley v. Australia </w:t>
      </w:r>
      <w:r w:rsidRPr="00A12939">
        <w:t>(CRPD/C/15/D/11/2013)</w:t>
      </w:r>
      <w:r>
        <w:t>.</w:t>
      </w:r>
    </w:p>
  </w:footnote>
  <w:footnote w:id="214">
    <w:p w:rsidR="00B20AA3" w:rsidRPr="005944B6" w:rsidRDefault="00B20AA3" w:rsidP="00CA1E3A">
      <w:pPr>
        <w:pStyle w:val="Funotentext"/>
        <w:rPr>
          <w:lang w:val="en-GB"/>
        </w:rPr>
      </w:pPr>
      <w:r>
        <w:rPr>
          <w:rStyle w:val="Funotenzeichen"/>
          <w:rFonts w:cs="Arial"/>
          <w:szCs w:val="18"/>
        </w:rPr>
        <w:footnoteRef/>
      </w:r>
      <w:r w:rsidRPr="00A12939">
        <w:rPr>
          <w:lang w:val="en-GB"/>
        </w:rPr>
        <w:t xml:space="preserve"> </w:t>
      </w:r>
      <w:r w:rsidRPr="00A12939">
        <w:rPr>
          <w:i/>
          <w:lang w:val="en-GB"/>
        </w:rPr>
        <w:t>Lockrey v. Australia</w:t>
      </w:r>
      <w:r w:rsidRPr="00A12939">
        <w:rPr>
          <w:lang w:val="en-GB"/>
        </w:rPr>
        <w:t xml:space="preserve"> (CRPD/C/15/D/13/2013)</w:t>
      </w:r>
      <w:r>
        <w:rPr>
          <w:lang w:val="en-GB"/>
        </w:rPr>
        <w:t>.</w:t>
      </w:r>
    </w:p>
  </w:footnote>
  <w:footnote w:id="215">
    <w:p w:rsidR="00B20AA3" w:rsidRPr="005944B6" w:rsidRDefault="00B20AA3" w:rsidP="00CA1E3A">
      <w:pPr>
        <w:pStyle w:val="Funotentext"/>
      </w:pPr>
      <w:r>
        <w:rPr>
          <w:rStyle w:val="Funotenzeichen"/>
          <w:rFonts w:cs="Arial"/>
          <w:szCs w:val="18"/>
        </w:rPr>
        <w:footnoteRef/>
      </w:r>
      <w:r>
        <w:t xml:space="preserve"> Leitlinien zum Recht auf Freiheit und Sicherheit von Menschen mit Behinderungen (A/7255, A</w:t>
      </w:r>
      <w:r>
        <w:t>n</w:t>
      </w:r>
      <w:r>
        <w:t>hang), Absatz 3.</w:t>
      </w:r>
    </w:p>
  </w:footnote>
  <w:footnote w:id="216">
    <w:p w:rsidR="00B20AA3" w:rsidRPr="005944B6" w:rsidRDefault="00B20AA3" w:rsidP="00B6038A">
      <w:pPr>
        <w:pStyle w:val="Funotentext"/>
      </w:pPr>
      <w:r w:rsidRPr="005944B6">
        <w:rPr>
          <w:rStyle w:val="Funotenzeichen"/>
          <w:rFonts w:cs="Arial"/>
          <w:szCs w:val="18"/>
        </w:rPr>
        <w:footnoteRef/>
      </w:r>
      <w:r w:rsidRPr="005944B6">
        <w:t xml:space="preserve"> </w:t>
      </w:r>
      <w:r>
        <w:t>Leitlinien</w:t>
      </w:r>
      <w:r w:rsidRPr="00CA1E3A">
        <w:rPr>
          <w:sz w:val="14"/>
        </w:rPr>
        <w:t xml:space="preserve"> </w:t>
      </w:r>
      <w:r>
        <w:t>zum</w:t>
      </w:r>
      <w:r w:rsidRPr="00CA1E3A">
        <w:rPr>
          <w:sz w:val="14"/>
        </w:rPr>
        <w:t xml:space="preserve"> </w:t>
      </w:r>
      <w:r>
        <w:t>Recht auf Freiheit und Sicherheit von Menschen mit Behinderungen</w:t>
      </w:r>
      <w:r w:rsidRPr="005944B6">
        <w:t xml:space="preserve">, </w:t>
      </w:r>
      <w:r>
        <w:t>Absätze</w:t>
      </w:r>
      <w:r w:rsidR="00CA1E3A">
        <w:t> </w:t>
      </w:r>
      <w:r w:rsidRPr="005944B6">
        <w:t>6</w:t>
      </w:r>
      <w:r>
        <w:t>–</w:t>
      </w:r>
      <w:r w:rsidRPr="005944B6">
        <w:t>9</w:t>
      </w:r>
      <w:r>
        <w:t>.</w:t>
      </w:r>
    </w:p>
  </w:footnote>
  <w:footnote w:id="217">
    <w:p w:rsidR="00B20AA3" w:rsidRPr="005944B6" w:rsidRDefault="00B20AA3" w:rsidP="00B6038A">
      <w:pPr>
        <w:pStyle w:val="Funotentext"/>
      </w:pPr>
      <w:r w:rsidRPr="005944B6">
        <w:rPr>
          <w:rStyle w:val="Funotenzeichen"/>
          <w:rFonts w:cs="Arial"/>
          <w:szCs w:val="18"/>
        </w:rPr>
        <w:footnoteRef/>
      </w:r>
      <w:r w:rsidRPr="005944B6">
        <w:t xml:space="preserve"> </w:t>
      </w:r>
      <w:r>
        <w:t>Leitlinien zum Recht auf Freiheit und Sicherheit von Menschen mit Behinderungen</w:t>
      </w:r>
      <w:r w:rsidRPr="005944B6">
        <w:t xml:space="preserve">, </w:t>
      </w:r>
      <w:r>
        <w:t>Absatz</w:t>
      </w:r>
      <w:r w:rsidRPr="005944B6">
        <w:t xml:space="preserve"> 16</w:t>
      </w:r>
      <w:r>
        <w:t>.</w:t>
      </w:r>
    </w:p>
  </w:footnote>
  <w:footnote w:id="218">
    <w:p w:rsidR="00B20AA3" w:rsidRPr="005944B6" w:rsidRDefault="00B20AA3" w:rsidP="00B6038A">
      <w:pPr>
        <w:pStyle w:val="Funotentext"/>
      </w:pPr>
      <w:r w:rsidRPr="005944B6">
        <w:rPr>
          <w:rStyle w:val="Funotenzeichen"/>
          <w:rFonts w:cs="Arial"/>
          <w:szCs w:val="18"/>
        </w:rPr>
        <w:footnoteRef/>
      </w:r>
      <w:r w:rsidRPr="005944B6">
        <w:t xml:space="preserve"> </w:t>
      </w:r>
      <w:r>
        <w:t>Leitlinien zum Recht auf Freiheit und Sicherheit von Menschen mit Behinderungen</w:t>
      </w:r>
      <w:r w:rsidRPr="005944B6">
        <w:t xml:space="preserve">, </w:t>
      </w:r>
      <w:r>
        <w:t>Absatz</w:t>
      </w:r>
      <w:r w:rsidRPr="005944B6">
        <w:t xml:space="preserve"> 17</w:t>
      </w:r>
      <w:r>
        <w:t>.</w:t>
      </w:r>
    </w:p>
  </w:footnote>
  <w:footnote w:id="219">
    <w:p w:rsidR="00B20AA3" w:rsidRPr="005944B6" w:rsidRDefault="00B20AA3" w:rsidP="00B6038A">
      <w:pPr>
        <w:pStyle w:val="Funotentext"/>
      </w:pPr>
      <w:r w:rsidRPr="005944B6">
        <w:rPr>
          <w:rStyle w:val="Funotenzeichen"/>
          <w:rFonts w:cs="Arial"/>
          <w:szCs w:val="18"/>
        </w:rPr>
        <w:footnoteRef/>
      </w:r>
      <w:r w:rsidRPr="005944B6">
        <w:t xml:space="preserve"> </w:t>
      </w:r>
      <w:r>
        <w:t>Leitlinien zum Recht auf Freiheit und Sicherheit von Menschen mit Behinderungen</w:t>
      </w:r>
      <w:r w:rsidRPr="005944B6">
        <w:t xml:space="preserve">, </w:t>
      </w:r>
      <w:r>
        <w:t>Absatz</w:t>
      </w:r>
      <w:r w:rsidRPr="005944B6">
        <w:t xml:space="preserve"> 19</w:t>
      </w:r>
      <w:r>
        <w:t>.</w:t>
      </w:r>
    </w:p>
  </w:footnote>
  <w:footnote w:id="220">
    <w:p w:rsidR="00B20AA3" w:rsidRPr="005944B6" w:rsidRDefault="00B20AA3" w:rsidP="00B6038A">
      <w:pPr>
        <w:pStyle w:val="Funotentext"/>
      </w:pPr>
      <w:r w:rsidRPr="005944B6">
        <w:rPr>
          <w:rStyle w:val="Funotenzeichen"/>
          <w:rFonts w:cs="Arial"/>
          <w:szCs w:val="18"/>
        </w:rPr>
        <w:footnoteRef/>
      </w:r>
      <w:r w:rsidRPr="005944B6">
        <w:t xml:space="preserve"> </w:t>
      </w:r>
      <w:r>
        <w:t>Leitlinien zum Recht auf Freiheit und Sicherheit von Menschen mit Behinderungen</w:t>
      </w:r>
      <w:r w:rsidRPr="005944B6">
        <w:t xml:space="preserve">, </w:t>
      </w:r>
      <w:r>
        <w:t>Absatz</w:t>
      </w:r>
      <w:r w:rsidRPr="005944B6">
        <w:t xml:space="preserve"> 9</w:t>
      </w:r>
      <w:r>
        <w:t>.</w:t>
      </w:r>
      <w:r w:rsidRPr="005944B6">
        <w:t xml:space="preserve"> </w:t>
      </w:r>
    </w:p>
  </w:footnote>
  <w:footnote w:id="221">
    <w:p w:rsidR="00B20AA3" w:rsidRPr="005944B6" w:rsidRDefault="00B20AA3" w:rsidP="00B6038A">
      <w:pPr>
        <w:pStyle w:val="Funotentext"/>
      </w:pPr>
      <w:r>
        <w:rPr>
          <w:rStyle w:val="Funotenzeichen"/>
          <w:rFonts w:cs="Arial"/>
          <w:szCs w:val="18"/>
        </w:rPr>
        <w:footnoteRef/>
      </w:r>
      <w:r>
        <w:t xml:space="preserve"> Allgemeine Bemerkung Nr. 5</w:t>
      </w:r>
      <w:r w:rsidR="005C7D58">
        <w:t xml:space="preserve"> </w:t>
      </w:r>
      <w:r w:rsidR="005C7D58">
        <w:rPr>
          <w:color w:val="000000"/>
        </w:rPr>
        <w:t>(CRPD/C/GC/5)</w:t>
      </w:r>
      <w:r>
        <w:t>, Absatz 16.</w:t>
      </w:r>
    </w:p>
  </w:footnote>
  <w:footnote w:id="222">
    <w:p w:rsidR="00B20AA3" w:rsidRPr="005944B6" w:rsidRDefault="00B20AA3" w:rsidP="00B6038A">
      <w:pPr>
        <w:pStyle w:val="Funotentext"/>
      </w:pPr>
      <w:r>
        <w:rPr>
          <w:rStyle w:val="Funotenzeichen"/>
          <w:rFonts w:cs="Arial"/>
          <w:szCs w:val="18"/>
        </w:rPr>
        <w:footnoteRef/>
      </w:r>
      <w:r>
        <w:t xml:space="preserve"> Allgemeine Bemerkung Nr. 5, Absatz 33.</w:t>
      </w:r>
    </w:p>
  </w:footnote>
  <w:footnote w:id="223">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1</w:t>
      </w:r>
      <w:r w:rsidR="005C7D58">
        <w:t xml:space="preserve"> </w:t>
      </w:r>
      <w:r w:rsidR="005C7D58">
        <w:rPr>
          <w:color w:val="000000"/>
        </w:rPr>
        <w:t>(CRPD/C/GC/1)</w:t>
      </w:r>
      <w:r w:rsidRPr="005944B6">
        <w:t xml:space="preserve">, </w:t>
      </w:r>
      <w:r>
        <w:t>Absatz</w:t>
      </w:r>
      <w:r w:rsidRPr="005944B6">
        <w:t xml:space="preserve"> 1</w:t>
      </w:r>
      <w:r>
        <w:t>.</w:t>
      </w:r>
    </w:p>
  </w:footnote>
  <w:footnote w:id="224">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1, </w:t>
      </w:r>
      <w:r>
        <w:t>Absatz</w:t>
      </w:r>
      <w:r w:rsidRPr="005944B6">
        <w:t xml:space="preserve"> 30</w:t>
      </w:r>
      <w:r>
        <w:t>.</w:t>
      </w:r>
    </w:p>
  </w:footnote>
  <w:footnote w:id="225">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1, </w:t>
      </w:r>
      <w:r>
        <w:t>Absatz</w:t>
      </w:r>
      <w:r w:rsidRPr="005944B6">
        <w:t xml:space="preserve"> 7</w:t>
      </w:r>
      <w:r>
        <w:t>.</w:t>
      </w:r>
    </w:p>
  </w:footnote>
  <w:footnote w:id="226">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1, </w:t>
      </w:r>
      <w:r>
        <w:t>Absätze</w:t>
      </w:r>
      <w:r w:rsidRPr="005944B6">
        <w:t xml:space="preserve"> 8 </w:t>
      </w:r>
      <w:r>
        <w:t>u</w:t>
      </w:r>
      <w:r w:rsidRPr="005944B6">
        <w:t>nd 31</w:t>
      </w:r>
      <w:r>
        <w:t>.</w:t>
      </w:r>
    </w:p>
  </w:footnote>
  <w:footnote w:id="227">
    <w:p w:rsidR="00B20AA3" w:rsidRPr="005944B6" w:rsidRDefault="00B20AA3" w:rsidP="00B6038A">
      <w:pPr>
        <w:pStyle w:val="Funotentext"/>
      </w:pPr>
      <w:r>
        <w:rPr>
          <w:rStyle w:val="Funotenzeichen"/>
          <w:rFonts w:cs="Arial"/>
          <w:szCs w:val="18"/>
        </w:rPr>
        <w:footnoteRef/>
      </w:r>
      <w:r>
        <w:t xml:space="preserve"> Unterschiedliche Arten von Regelwerken der ersetzenden Entscheidungsfindung beschreibt der Ausschuss in Absatz 27 seiner Allgemeinen Bemerkung Nr. 1. </w:t>
      </w:r>
    </w:p>
  </w:footnote>
  <w:footnote w:id="228">
    <w:p w:rsidR="00B20AA3" w:rsidRPr="005944B6" w:rsidRDefault="00B20AA3" w:rsidP="00B6038A">
      <w:pPr>
        <w:pStyle w:val="Funotentext"/>
      </w:pPr>
      <w:r>
        <w:rPr>
          <w:rStyle w:val="Funotenzeichen"/>
          <w:rFonts w:cs="Arial"/>
          <w:szCs w:val="18"/>
        </w:rPr>
        <w:footnoteRef/>
      </w:r>
      <w:r>
        <w:t xml:space="preserve"> Allgemeine Bemerkung Nr. 1</w:t>
      </w:r>
      <w:r w:rsidR="00AE1804">
        <w:t xml:space="preserve"> </w:t>
      </w:r>
      <w:r w:rsidR="00AE1804">
        <w:rPr>
          <w:color w:val="000000"/>
        </w:rPr>
        <w:t>(CRPD/C/GC/1)</w:t>
      </w:r>
      <w:r>
        <w:t>, Absatz 3. Ausführliche Informationen zu Schlüsselelementen, die in Regelwerken zur unterstützten Entscheidungsfindung enthalten sein sollten, liefert der Ausschuss in Absatz 29 dieser Allgemeinen Bemerkung.</w:t>
      </w:r>
    </w:p>
  </w:footnote>
  <w:footnote w:id="229">
    <w:p w:rsidR="00B20AA3" w:rsidRPr="005944B6" w:rsidRDefault="00B20AA3" w:rsidP="00B6038A">
      <w:pPr>
        <w:pStyle w:val="Funotentext"/>
      </w:pPr>
      <w:r>
        <w:rPr>
          <w:rStyle w:val="Funotenzeichen"/>
          <w:rFonts w:cs="Arial"/>
          <w:szCs w:val="18"/>
        </w:rPr>
        <w:footnoteRef/>
      </w:r>
      <w:r>
        <w:t xml:space="preserve"> Siehe z.B. in den allerersten Abschließenden Bemerkungen des Ausschusses zu Tunesien (CRPD/C/TUN/CO/1), Absatz 23.</w:t>
      </w:r>
    </w:p>
  </w:footnote>
  <w:footnote w:id="230">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1, </w:t>
      </w:r>
      <w:r>
        <w:t>Absatz</w:t>
      </w:r>
      <w:r w:rsidRPr="005944B6">
        <w:t xml:space="preserve"> 16</w:t>
      </w:r>
      <w:r>
        <w:t>.</w:t>
      </w:r>
    </w:p>
  </w:footnote>
  <w:footnote w:id="231">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1, </w:t>
      </w:r>
      <w:r>
        <w:t>Absatz</w:t>
      </w:r>
      <w:r w:rsidRPr="005944B6">
        <w:t xml:space="preserve"> 17</w:t>
      </w:r>
      <w:r>
        <w:t>.</w:t>
      </w:r>
    </w:p>
  </w:footnote>
  <w:footnote w:id="232">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1, </w:t>
      </w:r>
      <w:r>
        <w:t>Absatz</w:t>
      </w:r>
      <w:r w:rsidRPr="005944B6">
        <w:t xml:space="preserve"> 17</w:t>
      </w:r>
      <w:r>
        <w:t>.</w:t>
      </w:r>
    </w:p>
  </w:footnote>
  <w:footnote w:id="233">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1, </w:t>
      </w:r>
      <w:r>
        <w:t>Absatz</w:t>
      </w:r>
      <w:r w:rsidRPr="005944B6">
        <w:t xml:space="preserve"> 21</w:t>
      </w:r>
      <w:r>
        <w:t>.</w:t>
      </w:r>
    </w:p>
  </w:footnote>
  <w:footnote w:id="234">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1, </w:t>
      </w:r>
      <w:r>
        <w:t>Absätze</w:t>
      </w:r>
      <w:r w:rsidRPr="005944B6">
        <w:t xml:space="preserve"> 20 </w:t>
      </w:r>
      <w:r>
        <w:t>u</w:t>
      </w:r>
      <w:r w:rsidRPr="005944B6">
        <w:t>nd 22</w:t>
      </w:r>
      <w:r>
        <w:t>.</w:t>
      </w:r>
    </w:p>
  </w:footnote>
  <w:footnote w:id="235">
    <w:p w:rsidR="00B20AA3" w:rsidRPr="005944B6" w:rsidRDefault="00B20AA3" w:rsidP="00B6038A">
      <w:pPr>
        <w:pStyle w:val="Funotentext"/>
      </w:pPr>
      <w:r>
        <w:rPr>
          <w:rStyle w:val="Funotenzeichen"/>
          <w:rFonts w:cs="Arial"/>
          <w:szCs w:val="18"/>
        </w:rPr>
        <w:footnoteRef/>
      </w:r>
      <w:r>
        <w:t xml:space="preserve"> Abschließende Bemerkungen zu Oman (CRPD/C/OMN/CO/1), Absatz 22.</w:t>
      </w:r>
    </w:p>
  </w:footnote>
  <w:footnote w:id="236">
    <w:p w:rsidR="00B20AA3" w:rsidRPr="005944B6" w:rsidRDefault="00B20AA3" w:rsidP="00B6038A">
      <w:pPr>
        <w:pStyle w:val="Funotentext"/>
      </w:pPr>
      <w:r>
        <w:rPr>
          <w:rStyle w:val="Funotenzeichen"/>
          <w:rFonts w:cs="Arial"/>
          <w:szCs w:val="18"/>
        </w:rPr>
        <w:footnoteRef/>
      </w:r>
      <w:r>
        <w:t xml:space="preserve"> Abschließende Bemerkungen zu Gabun (CRPD/C/GAB/CO/1), Absatz 25.</w:t>
      </w:r>
    </w:p>
  </w:footnote>
  <w:footnote w:id="237">
    <w:p w:rsidR="00B20AA3" w:rsidRPr="005944B6" w:rsidRDefault="00B20AA3" w:rsidP="00B6038A">
      <w:pPr>
        <w:pStyle w:val="Funotentext"/>
      </w:pPr>
      <w:r>
        <w:rPr>
          <w:rStyle w:val="Funotenzeichen"/>
          <w:rFonts w:cs="Arial"/>
          <w:szCs w:val="18"/>
        </w:rPr>
        <w:footnoteRef/>
      </w:r>
      <w:r>
        <w:t xml:space="preserve"> Siehe z.B. Abschließende Bemerkungen zu Bolivien (CRPD/C/BOL/CO/1), Absatz 23.</w:t>
      </w:r>
    </w:p>
  </w:footnote>
  <w:footnote w:id="238">
    <w:p w:rsidR="00B20AA3" w:rsidRPr="005944B6" w:rsidRDefault="00B20AA3" w:rsidP="00B6038A">
      <w:pPr>
        <w:pStyle w:val="Funotentext"/>
      </w:pPr>
      <w:r>
        <w:rPr>
          <w:rStyle w:val="Funotenzeichen"/>
          <w:rFonts w:cs="Arial"/>
          <w:szCs w:val="18"/>
        </w:rPr>
        <w:footnoteRef/>
      </w:r>
      <w:r>
        <w:t xml:space="preserve"> Siehe z.B. Abschließende Bemerkungen zu Kenia (CRPD/C/KEN/CO/1), Absatz 20.</w:t>
      </w:r>
    </w:p>
  </w:footnote>
  <w:footnote w:id="239">
    <w:p w:rsidR="00B20AA3" w:rsidRPr="005944B6" w:rsidRDefault="00B20AA3" w:rsidP="00B6038A">
      <w:pPr>
        <w:pStyle w:val="Funotentext"/>
      </w:pPr>
      <w:r w:rsidRPr="005944B6">
        <w:rPr>
          <w:rStyle w:val="Funotenzeichen"/>
          <w:rFonts w:cs="Arial"/>
          <w:szCs w:val="18"/>
        </w:rPr>
        <w:footnoteRef/>
      </w:r>
      <w:r w:rsidRPr="005944B6">
        <w:t xml:space="preserve"> </w:t>
      </w:r>
      <w:r>
        <w:t>Siehe z.B.</w:t>
      </w:r>
      <w:r w:rsidRPr="005944B6">
        <w:t xml:space="preserve"> </w:t>
      </w:r>
      <w:r>
        <w:t>Abschließende Bemerkungen</w:t>
      </w:r>
      <w:r w:rsidRPr="005944B6">
        <w:t xml:space="preserve"> </w:t>
      </w:r>
      <w:r>
        <w:t>zu Zypern</w:t>
      </w:r>
      <w:r w:rsidRPr="005944B6">
        <w:t xml:space="preserve"> (CRPD/C/CYP/CO/1), </w:t>
      </w:r>
      <w:r>
        <w:t>Absatz </w:t>
      </w:r>
      <w:r w:rsidRPr="005944B6">
        <w:t>30.</w:t>
      </w:r>
    </w:p>
  </w:footnote>
  <w:footnote w:id="240">
    <w:p w:rsidR="00B20AA3" w:rsidRPr="005944B6" w:rsidRDefault="00B20AA3" w:rsidP="00B6038A">
      <w:pPr>
        <w:pStyle w:val="Funotentext"/>
      </w:pPr>
      <w:r w:rsidRPr="005944B6">
        <w:rPr>
          <w:rStyle w:val="Funotenzeichen"/>
          <w:rFonts w:cs="Arial"/>
          <w:szCs w:val="18"/>
        </w:rPr>
        <w:footnoteRef/>
      </w:r>
      <w:r w:rsidRPr="005944B6">
        <w:t xml:space="preserve"> </w:t>
      </w:r>
      <w:r>
        <w:t>Abschließende Bemerkungen</w:t>
      </w:r>
      <w:r w:rsidRPr="005944B6">
        <w:t xml:space="preserve"> </w:t>
      </w:r>
      <w:r>
        <w:t>zu</w:t>
      </w:r>
      <w:r w:rsidRPr="005944B6">
        <w:t xml:space="preserve"> Iran (CRPD/C/IRN/CO/1), </w:t>
      </w:r>
      <w:r>
        <w:t>Absatz </w:t>
      </w:r>
      <w:r w:rsidRPr="005944B6">
        <w:t>23</w:t>
      </w:r>
      <w:r>
        <w:t>.</w:t>
      </w:r>
    </w:p>
  </w:footnote>
  <w:footnote w:id="241">
    <w:p w:rsidR="00B20AA3" w:rsidRPr="005944B6" w:rsidRDefault="00B20AA3" w:rsidP="00B6038A">
      <w:pPr>
        <w:pStyle w:val="Funotentext"/>
      </w:pPr>
      <w:r w:rsidRPr="005944B6">
        <w:rPr>
          <w:rStyle w:val="Funotenzeichen"/>
          <w:rFonts w:cs="Arial"/>
          <w:szCs w:val="18"/>
        </w:rPr>
        <w:footnoteRef/>
      </w:r>
      <w:r w:rsidRPr="005944B6">
        <w:t xml:space="preserve"> </w:t>
      </w:r>
      <w:r>
        <w:t>Abschließende Bemerkungen</w:t>
      </w:r>
      <w:r w:rsidRPr="005944B6">
        <w:t xml:space="preserve"> </w:t>
      </w:r>
      <w:r>
        <w:t>zu</w:t>
      </w:r>
      <w:r w:rsidRPr="005944B6">
        <w:t xml:space="preserve"> Iran (CRPD/C/IRN/CO/1), </w:t>
      </w:r>
      <w:r>
        <w:t>Absatz </w:t>
      </w:r>
      <w:r w:rsidRPr="005944B6">
        <w:t>2</w:t>
      </w:r>
      <w:r>
        <w:t>3.</w:t>
      </w:r>
    </w:p>
  </w:footnote>
  <w:footnote w:id="242">
    <w:p w:rsidR="00B20AA3" w:rsidRPr="005944B6" w:rsidRDefault="00B20AA3" w:rsidP="00B6038A">
      <w:pPr>
        <w:pStyle w:val="Funotentext"/>
      </w:pPr>
      <w:r w:rsidRPr="005944B6">
        <w:rPr>
          <w:rStyle w:val="Funotenzeichen"/>
          <w:rFonts w:cs="Arial"/>
          <w:szCs w:val="18"/>
        </w:rPr>
        <w:footnoteRef/>
      </w:r>
      <w:r w:rsidRPr="005944B6">
        <w:t xml:space="preserve"> </w:t>
      </w:r>
      <w:r>
        <w:t>Abschließende Bemerkungen</w:t>
      </w:r>
      <w:r w:rsidRPr="005944B6">
        <w:t xml:space="preserve"> </w:t>
      </w:r>
      <w:r>
        <w:t>zu</w:t>
      </w:r>
      <w:r w:rsidRPr="005944B6">
        <w:t xml:space="preserve"> Iran (CRPD/C/IRN/CO/1), </w:t>
      </w:r>
      <w:r>
        <w:t>Absatz </w:t>
      </w:r>
      <w:r w:rsidRPr="005944B6">
        <w:t>2</w:t>
      </w:r>
      <w:r>
        <w:t>2.</w:t>
      </w:r>
    </w:p>
  </w:footnote>
  <w:footnote w:id="243">
    <w:p w:rsidR="00B20AA3" w:rsidRPr="005944B6" w:rsidRDefault="00B20AA3" w:rsidP="00B6038A">
      <w:pPr>
        <w:pStyle w:val="Funotentext"/>
      </w:pPr>
      <w:r>
        <w:rPr>
          <w:rStyle w:val="Funotenzeichen"/>
          <w:rFonts w:cs="Arial"/>
          <w:szCs w:val="18"/>
        </w:rPr>
        <w:footnoteRef/>
      </w:r>
      <w:r>
        <w:t xml:space="preserve"> Siehe Abschließende Bemerkungen zum Vereinigten Königreich (CRPD/C/GBR/CO/1), A</w:t>
      </w:r>
      <w:r>
        <w:t>b</w:t>
      </w:r>
      <w:r>
        <w:t>satz 26, und Abschließende Bemerkungen zu Spanien (CRPD/C/GESP/CO/1), Absatz 29–30.</w:t>
      </w:r>
    </w:p>
  </w:footnote>
  <w:footnote w:id="244">
    <w:p w:rsidR="00B20AA3" w:rsidRPr="005944B6" w:rsidRDefault="00B20AA3" w:rsidP="00B6038A">
      <w:pPr>
        <w:pStyle w:val="Funotentext"/>
      </w:pPr>
      <w:r>
        <w:rPr>
          <w:rStyle w:val="Funotenzeichen"/>
          <w:rFonts w:cs="Arial"/>
          <w:szCs w:val="18"/>
        </w:rPr>
        <w:footnoteRef/>
      </w:r>
      <w:r>
        <w:t xml:space="preserve"> Abschließende Bemerkungen zu Kanada (CRPD/C/CAN/CO/1), Absatz 24.</w:t>
      </w:r>
    </w:p>
  </w:footnote>
  <w:footnote w:id="245">
    <w:p w:rsidR="00B20AA3" w:rsidRPr="005944B6" w:rsidRDefault="00B20AA3" w:rsidP="00B6038A">
      <w:pPr>
        <w:pStyle w:val="Funotentext"/>
      </w:pPr>
      <w:r>
        <w:rPr>
          <w:rStyle w:val="Funotenzeichen"/>
          <w:rFonts w:cs="Arial"/>
          <w:szCs w:val="18"/>
        </w:rPr>
        <w:footnoteRef/>
      </w:r>
      <w:r>
        <w:t xml:space="preserve"> Abschließende Bemerkungen zu Schweden (CRPD/C/SWE/CO/1), Absatz 30, und A</w:t>
      </w:r>
      <w:r>
        <w:t>b</w:t>
      </w:r>
      <w:r>
        <w:t xml:space="preserve">schließende Bemerkungen zu China (Hongkong) (CRPD/C/CHN/CO/1), Absätze 63–64. </w:t>
      </w:r>
    </w:p>
  </w:footnote>
  <w:footnote w:id="246">
    <w:p w:rsidR="00B20AA3" w:rsidRPr="005944B6" w:rsidRDefault="00B20AA3" w:rsidP="00B6038A">
      <w:pPr>
        <w:pStyle w:val="Funotentext"/>
      </w:pPr>
      <w:r>
        <w:rPr>
          <w:rStyle w:val="Funotenzeichen"/>
          <w:rFonts w:cs="Arial"/>
          <w:szCs w:val="18"/>
        </w:rPr>
        <w:footnoteRef/>
      </w:r>
      <w:r>
        <w:t xml:space="preserve"> Siehe z.B. Abschließende Bemerkungen zu Montenegro (CRPD/C/MNE/CO/1), Absatz 13 (d).</w:t>
      </w:r>
    </w:p>
  </w:footnote>
  <w:footnote w:id="247">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4</w:t>
      </w:r>
      <w:r w:rsidR="00711A54">
        <w:t xml:space="preserve"> </w:t>
      </w:r>
      <w:r w:rsidR="00711A54">
        <w:rPr>
          <w:color w:val="000000"/>
        </w:rPr>
        <w:t>(CRPD/C/GC/4)</w:t>
      </w:r>
      <w:r w:rsidRPr="005944B6">
        <w:t xml:space="preserve">, </w:t>
      </w:r>
      <w:r>
        <w:t>Absatz</w:t>
      </w:r>
      <w:r w:rsidRPr="005944B6">
        <w:t xml:space="preserve"> 51</w:t>
      </w:r>
      <w:r>
        <w:t>.</w:t>
      </w:r>
    </w:p>
  </w:footnote>
  <w:footnote w:id="248">
    <w:p w:rsidR="00B20AA3" w:rsidRPr="005944B6" w:rsidRDefault="00B20AA3" w:rsidP="00B6038A">
      <w:pPr>
        <w:pStyle w:val="Funotentext"/>
      </w:pPr>
      <w:r>
        <w:rPr>
          <w:rStyle w:val="Funotenzeichen"/>
          <w:rFonts w:cs="Arial"/>
          <w:szCs w:val="18"/>
        </w:rPr>
        <w:footnoteRef/>
      </w:r>
      <w:r>
        <w:t xml:space="preserve"> Abschließende Bemerkungen zu Neuseeland (CRPD/C/NZL/CO/1), Absätze 49–50.</w:t>
      </w:r>
    </w:p>
  </w:footnote>
  <w:footnote w:id="249">
    <w:p w:rsidR="00B20AA3" w:rsidRPr="005944B6" w:rsidRDefault="00B20AA3" w:rsidP="00B6038A">
      <w:pPr>
        <w:pStyle w:val="Funotentext"/>
      </w:pPr>
      <w:r>
        <w:rPr>
          <w:rStyle w:val="Funotenzeichen"/>
          <w:rFonts w:cs="Arial"/>
          <w:szCs w:val="18"/>
        </w:rPr>
        <w:footnoteRef/>
      </w:r>
      <w:r>
        <w:t xml:space="preserve"> Siehe z.B. Abschließende Bemerkungen zu Katar (CRPD/C/QAT/CO/1), Absatz 28.</w:t>
      </w:r>
    </w:p>
  </w:footnote>
  <w:footnote w:id="250">
    <w:p w:rsidR="00B20AA3" w:rsidRPr="005944B6" w:rsidRDefault="00B20AA3" w:rsidP="00B6038A">
      <w:pPr>
        <w:pStyle w:val="Funotentext"/>
      </w:pPr>
      <w:r>
        <w:rPr>
          <w:rStyle w:val="Funotenzeichen"/>
          <w:rFonts w:cs="Arial"/>
          <w:szCs w:val="18"/>
        </w:rPr>
        <w:footnoteRef/>
      </w:r>
      <w:r>
        <w:t xml:space="preserve"> Abschließende Bemerkungen zu Kanada (CRPD/C/CAN/CO/1), Absatz 24.</w:t>
      </w:r>
    </w:p>
  </w:footnote>
  <w:footnote w:id="251">
    <w:p w:rsidR="00B20AA3" w:rsidRPr="005944B6" w:rsidRDefault="00B20AA3" w:rsidP="00B6038A">
      <w:pPr>
        <w:pStyle w:val="Funotentext"/>
      </w:pPr>
      <w:r>
        <w:rPr>
          <w:rStyle w:val="Funotenzeichen"/>
          <w:rFonts w:cs="Arial"/>
          <w:szCs w:val="18"/>
        </w:rPr>
        <w:footnoteRef/>
      </w:r>
      <w:r>
        <w:t xml:space="preserve"> Siehe z.B. Abschließende Bemerkungen zu Zypern (CRPD/C/CYP/CO/1), Absatz 40.</w:t>
      </w:r>
    </w:p>
  </w:footnote>
  <w:footnote w:id="252">
    <w:p w:rsidR="00B20AA3" w:rsidRPr="005944B6" w:rsidRDefault="00B20AA3" w:rsidP="00B6038A">
      <w:pPr>
        <w:pStyle w:val="Funotentext"/>
      </w:pPr>
      <w:r>
        <w:rPr>
          <w:rStyle w:val="Funotenzeichen"/>
          <w:rFonts w:cs="Arial"/>
          <w:szCs w:val="18"/>
        </w:rPr>
        <w:footnoteRef/>
      </w:r>
      <w:r>
        <w:t xml:space="preserve"> Abschließende Bemerkungen zu den Vereinigten Arabischen Emiraten (CRPD/C/ARE/CO/1), Absätze 31–32.</w:t>
      </w:r>
    </w:p>
  </w:footnote>
  <w:footnote w:id="253">
    <w:p w:rsidR="00B20AA3" w:rsidRPr="005944B6" w:rsidRDefault="00B20AA3" w:rsidP="00B6038A">
      <w:pPr>
        <w:pStyle w:val="Funotentext"/>
      </w:pPr>
      <w:r>
        <w:rPr>
          <w:rStyle w:val="Funotenzeichen"/>
          <w:rFonts w:cs="Arial"/>
          <w:szCs w:val="18"/>
        </w:rPr>
        <w:footnoteRef/>
      </w:r>
      <w:r>
        <w:t xml:space="preserve"> Siehe z.B. Abschließende Bemerkungen zu Lettland (CRPD/C/LVA/CO/1), Absätze 28–29, A</w:t>
      </w:r>
      <w:r>
        <w:t>b</w:t>
      </w:r>
      <w:r>
        <w:t>schließende Bemerkungen zu Bosnien und Herzegowina (CRPD/C/BIH/CO/1), Absätze 30–31.</w:t>
      </w:r>
    </w:p>
  </w:footnote>
  <w:footnote w:id="254">
    <w:p w:rsidR="00B20AA3" w:rsidRPr="005944B6" w:rsidRDefault="00B20AA3" w:rsidP="00B6038A">
      <w:pPr>
        <w:pStyle w:val="Funotentext"/>
      </w:pPr>
      <w:r>
        <w:rPr>
          <w:rStyle w:val="Funotenzeichen"/>
          <w:rFonts w:cs="Arial"/>
          <w:szCs w:val="18"/>
        </w:rPr>
        <w:footnoteRef/>
      </w:r>
      <w:r>
        <w:t xml:space="preserve"> Siehe Abschließende Bemerkungen zu Dänemark (CRPD/C/DNK/CO/1), Absatz 40.</w:t>
      </w:r>
    </w:p>
  </w:footnote>
  <w:footnote w:id="255">
    <w:p w:rsidR="00B20AA3" w:rsidRPr="005944B6" w:rsidRDefault="00B20AA3" w:rsidP="00B6038A">
      <w:pPr>
        <w:pStyle w:val="Funotentext"/>
      </w:pPr>
      <w:r>
        <w:rPr>
          <w:rStyle w:val="Funotenzeichen"/>
          <w:rFonts w:cs="Arial"/>
          <w:szCs w:val="18"/>
        </w:rPr>
        <w:footnoteRef/>
      </w:r>
      <w:r>
        <w:t xml:space="preserve"> Abschließende Bemerkungen zu Luxemburg (CRPD/C/LUX/CO/1), Absatz 33.</w:t>
      </w:r>
    </w:p>
  </w:footnote>
  <w:footnote w:id="256">
    <w:p w:rsidR="00B20AA3" w:rsidRPr="005944B6" w:rsidRDefault="00B20AA3" w:rsidP="00B6038A">
      <w:pPr>
        <w:pStyle w:val="Funotentext"/>
      </w:pPr>
      <w:r>
        <w:rPr>
          <w:rStyle w:val="Funotenzeichen"/>
          <w:rFonts w:cs="Arial"/>
          <w:szCs w:val="18"/>
        </w:rPr>
        <w:footnoteRef/>
      </w:r>
      <w:r>
        <w:t xml:space="preserve"> Siehe z.B. Abschließende Bemerkungen zu Zype</w:t>
      </w:r>
      <w:r w:rsidR="00711A54">
        <w:t>rn (CRPD/C/CYP/CO/1), Absatz 40,</w:t>
      </w:r>
      <w:r>
        <w:t xml:space="preserve"> und A</w:t>
      </w:r>
      <w:r>
        <w:t>b</w:t>
      </w:r>
      <w:r>
        <w:t>schließende Bemerkungen zu Italien (CRPD/C/ITA/CO/1), Absatz 44.</w:t>
      </w:r>
    </w:p>
  </w:footnote>
  <w:footnote w:id="257">
    <w:p w:rsidR="00B20AA3" w:rsidRPr="005944B6" w:rsidRDefault="00B20AA3" w:rsidP="00B6038A">
      <w:pPr>
        <w:pStyle w:val="Funotentext"/>
      </w:pPr>
      <w:r>
        <w:rPr>
          <w:rStyle w:val="Funotenzeichen"/>
          <w:rFonts w:cs="Arial"/>
          <w:szCs w:val="18"/>
        </w:rPr>
        <w:footnoteRef/>
      </w:r>
      <w:r>
        <w:t xml:space="preserve"> Siehe Allgemeine Bemerkung Nr. 2</w:t>
      </w:r>
      <w:r w:rsidR="00711A54">
        <w:t xml:space="preserve"> </w:t>
      </w:r>
      <w:r w:rsidR="00711A54">
        <w:rPr>
          <w:color w:val="000000"/>
        </w:rPr>
        <w:t>(CRPD/C/GC/2)</w:t>
      </w:r>
      <w:r>
        <w:t>, Absatz 40. Dazu gehört auch der barrier</w:t>
      </w:r>
      <w:r>
        <w:t>e</w:t>
      </w:r>
      <w:r>
        <w:t>freie Zugang zu Einrichtungen der reproduktiven Gesundheit für Frauen und Mädchen mit Behin</w:t>
      </w:r>
      <w:r w:rsidR="00711A54">
        <w:softHyphen/>
      </w:r>
      <w:r>
        <w:t xml:space="preserve">derungen, einschließlich gynäkologischer und geburtshilflicher Dienste. </w:t>
      </w:r>
    </w:p>
  </w:footnote>
  <w:footnote w:id="258">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5</w:t>
      </w:r>
      <w:r w:rsidR="00711A54">
        <w:t xml:space="preserve"> </w:t>
      </w:r>
      <w:r w:rsidR="00711A54">
        <w:rPr>
          <w:color w:val="000000"/>
        </w:rPr>
        <w:t>(CRPD/C/GC/5)</w:t>
      </w:r>
      <w:r w:rsidRPr="005944B6">
        <w:t xml:space="preserve">, </w:t>
      </w:r>
      <w:r>
        <w:t>Absatz</w:t>
      </w:r>
      <w:r w:rsidRPr="005944B6">
        <w:t xml:space="preserve"> 89</w:t>
      </w:r>
      <w:r>
        <w:t>.</w:t>
      </w:r>
    </w:p>
  </w:footnote>
  <w:footnote w:id="259">
    <w:p w:rsidR="00B20AA3" w:rsidRPr="00A12939" w:rsidRDefault="00B20AA3" w:rsidP="00B6038A">
      <w:pPr>
        <w:pStyle w:val="Funotentext"/>
      </w:pPr>
      <w:r>
        <w:rPr>
          <w:rStyle w:val="Funotenzeichen"/>
          <w:rFonts w:cs="Arial"/>
          <w:szCs w:val="18"/>
        </w:rPr>
        <w:footnoteRef/>
      </w:r>
      <w:r>
        <w:t xml:space="preserve"> Siehe </w:t>
      </w:r>
      <w:r w:rsidRPr="00467B3E">
        <w:rPr>
          <w:i/>
        </w:rPr>
        <w:t>H.M</w:t>
      </w:r>
      <w:r w:rsidR="00711A54">
        <w:rPr>
          <w:i/>
        </w:rPr>
        <w:t>.</w:t>
      </w:r>
      <w:r w:rsidRPr="00467B3E">
        <w:rPr>
          <w:i/>
        </w:rPr>
        <w:t xml:space="preserve"> v. Sweden</w:t>
      </w:r>
      <w:r w:rsidR="00711A54">
        <w:t xml:space="preserve"> (CRPD/C/7/D/3/2011)</w:t>
      </w:r>
      <w:r>
        <w:t>. Insbesondere versäumte der Staat es, angemes</w:t>
      </w:r>
      <w:r w:rsidR="00711A54">
        <w:softHyphen/>
      </w:r>
      <w:r>
        <w:t>se</w:t>
      </w:r>
      <w:r w:rsidR="00711A54">
        <w:softHyphen/>
      </w:r>
      <w:r>
        <w:t>ne Vorkehrungen zur Verfügung zu stellen, und verstieß gegen seine Verpflichtungen im Z</w:t>
      </w:r>
      <w:r>
        <w:t>u</w:t>
      </w:r>
      <w:r>
        <w:t>sammenhang mit dem Diskriminierungsverbot, dem Recht auf selbstbestimmtes Leben und Ei</w:t>
      </w:r>
      <w:r>
        <w:t>n</w:t>
      </w:r>
      <w:r>
        <w:t>beziehung in die Gemeinschaft sowie den Rechten in Bezug auf Gesundheit und Rehabilitation, wobei er die Artikel 5 (1), 5 (3), 19 (b), 25 und 26, verletzte, sowohl für sich genommen als auch in Verbindung mit den Artikeln 3 (b), (d) und (e) sowie 4 (1) (d) des Übereinkommens.</w:t>
      </w:r>
    </w:p>
  </w:footnote>
  <w:footnote w:id="260">
    <w:p w:rsidR="00B20AA3" w:rsidRPr="005944B6" w:rsidRDefault="00B20AA3" w:rsidP="00B6038A">
      <w:pPr>
        <w:pStyle w:val="Funotentext"/>
      </w:pPr>
      <w:r>
        <w:rPr>
          <w:rStyle w:val="Funotenzeichen"/>
          <w:rFonts w:cs="Arial"/>
          <w:szCs w:val="18"/>
        </w:rPr>
        <w:footnoteRef/>
      </w:r>
      <w:r>
        <w:t xml:space="preserve"> Allgemeine Bemerkung Nr. 1</w:t>
      </w:r>
      <w:r w:rsidR="00711A54">
        <w:t xml:space="preserve"> </w:t>
      </w:r>
      <w:r w:rsidR="00711A54">
        <w:rPr>
          <w:color w:val="000000"/>
        </w:rPr>
        <w:t>(CRPD/C/GC/1)</w:t>
      </w:r>
      <w:r>
        <w:t>, Absätze 8, 29 und 35.</w:t>
      </w:r>
    </w:p>
  </w:footnote>
  <w:footnote w:id="261">
    <w:p w:rsidR="00B20AA3" w:rsidRPr="005944B6" w:rsidRDefault="00B20AA3" w:rsidP="00B6038A">
      <w:pPr>
        <w:pStyle w:val="Funotentext"/>
      </w:pPr>
      <w:r>
        <w:rPr>
          <w:rStyle w:val="Funotenzeichen"/>
          <w:rFonts w:cs="Arial"/>
          <w:szCs w:val="18"/>
        </w:rPr>
        <w:footnoteRef/>
      </w:r>
      <w:r>
        <w:t xml:space="preserve"> Siehe z.B. Allgemeine Bemerkung Nr. 3</w:t>
      </w:r>
      <w:r w:rsidR="00711A54">
        <w:t xml:space="preserve"> </w:t>
      </w:r>
      <w:r w:rsidR="00711A54">
        <w:rPr>
          <w:color w:val="000000"/>
        </w:rPr>
        <w:t>(CRPD/C/GC/3)</w:t>
      </w:r>
      <w:r>
        <w:t xml:space="preserve">, Absätze 28 und 38–46. </w:t>
      </w:r>
    </w:p>
  </w:footnote>
  <w:footnote w:id="262">
    <w:p w:rsidR="00B20AA3" w:rsidRPr="005944B6" w:rsidRDefault="00B20AA3" w:rsidP="00B6038A">
      <w:pPr>
        <w:pStyle w:val="Funotentext"/>
      </w:pPr>
      <w:r>
        <w:rPr>
          <w:rStyle w:val="Funotenzeichen"/>
          <w:rFonts w:cs="Arial"/>
          <w:szCs w:val="18"/>
        </w:rPr>
        <w:footnoteRef/>
      </w:r>
      <w:r>
        <w:t xml:space="preserve"> Allgemeine Bemerkung Nr. 3, Absatz 40. Siehe auch Abschließende Bemerkungen zu Kanada (CRPD/C/CAN/CO/1), Absatz 45.</w:t>
      </w:r>
    </w:p>
  </w:footnote>
  <w:footnote w:id="263">
    <w:p w:rsidR="00B20AA3" w:rsidRPr="005944B6" w:rsidRDefault="00B20AA3" w:rsidP="00B6038A">
      <w:pPr>
        <w:pStyle w:val="Funotentext"/>
      </w:pPr>
      <w:r>
        <w:rPr>
          <w:rStyle w:val="Funotenzeichen"/>
          <w:rFonts w:cs="Arial"/>
          <w:szCs w:val="18"/>
        </w:rPr>
        <w:footnoteRef/>
      </w:r>
      <w:r>
        <w:t xml:space="preserve"> Allgemeine Bemerkung Nr. 1, Absatz 35.</w:t>
      </w:r>
    </w:p>
  </w:footnote>
  <w:footnote w:id="264">
    <w:p w:rsidR="00B20AA3" w:rsidRPr="005944B6" w:rsidRDefault="00B20AA3" w:rsidP="00B6038A">
      <w:pPr>
        <w:pStyle w:val="Funotentext"/>
      </w:pPr>
      <w:r>
        <w:rPr>
          <w:rStyle w:val="Funotenzeichen"/>
          <w:rFonts w:cs="Arial"/>
          <w:szCs w:val="18"/>
        </w:rPr>
        <w:footnoteRef/>
      </w:r>
      <w:r>
        <w:t xml:space="preserve"> Siehe z.B. Abschließende Bemerkungen zu Haiti (CRPD/C/HTI/CO/1), Absatz 45.</w:t>
      </w:r>
    </w:p>
  </w:footnote>
  <w:footnote w:id="265">
    <w:p w:rsidR="00B20AA3" w:rsidRPr="005944B6" w:rsidRDefault="00B20AA3" w:rsidP="00B6038A">
      <w:pPr>
        <w:pStyle w:val="Funotentext"/>
      </w:pPr>
      <w:r w:rsidRPr="005944B6">
        <w:rPr>
          <w:rStyle w:val="Funotenzeichen"/>
          <w:rFonts w:cs="Arial"/>
          <w:szCs w:val="18"/>
        </w:rPr>
        <w:footnoteRef/>
      </w:r>
      <w:r w:rsidRPr="005944B6">
        <w:t xml:space="preserve"> </w:t>
      </w:r>
      <w:r>
        <w:t>Abschließende Bemerkungen</w:t>
      </w:r>
      <w:r w:rsidRPr="005944B6">
        <w:t xml:space="preserve"> </w:t>
      </w:r>
      <w:r>
        <w:t>zu</w:t>
      </w:r>
      <w:r w:rsidRPr="005944B6">
        <w:t xml:space="preserve"> </w:t>
      </w:r>
      <w:r>
        <w:t>K</w:t>
      </w:r>
      <w:r w:rsidRPr="005944B6">
        <w:t xml:space="preserve">anada (CRPD/C/CAN/CO/1), </w:t>
      </w:r>
      <w:r>
        <w:t>Absätze</w:t>
      </w:r>
      <w:r w:rsidRPr="005944B6">
        <w:t xml:space="preserve"> 45</w:t>
      </w:r>
      <w:r>
        <w:t>–</w:t>
      </w:r>
      <w:r w:rsidRPr="005944B6">
        <w:t>46</w:t>
      </w:r>
      <w:r>
        <w:t>.</w:t>
      </w:r>
    </w:p>
  </w:footnote>
  <w:footnote w:id="266">
    <w:p w:rsidR="00B20AA3" w:rsidRPr="005944B6" w:rsidRDefault="00B20AA3" w:rsidP="00B6038A">
      <w:pPr>
        <w:pStyle w:val="Funotentext"/>
      </w:pPr>
      <w:r>
        <w:rPr>
          <w:rStyle w:val="Funotenzeichen"/>
          <w:rFonts w:cs="Arial"/>
          <w:szCs w:val="18"/>
        </w:rPr>
        <w:footnoteRef/>
      </w:r>
      <w:r>
        <w:t xml:space="preserve"> Dies verwehrt die rechtliche Handlungsfähigkeit zur Wahl einer medizinischen Behandlung und verstößt damit gegen Artikel 12 des Übereinkommens, siehe Verweis unten. </w:t>
      </w:r>
    </w:p>
  </w:footnote>
  <w:footnote w:id="267">
    <w:p w:rsidR="00B20AA3" w:rsidRPr="005944B6" w:rsidRDefault="00B20AA3" w:rsidP="00B6038A">
      <w:pPr>
        <w:pStyle w:val="Funotentext"/>
      </w:pPr>
      <w:r>
        <w:rPr>
          <w:rStyle w:val="Funotenzeichen"/>
          <w:rFonts w:cs="Arial"/>
          <w:szCs w:val="18"/>
        </w:rPr>
        <w:footnoteRef/>
      </w:r>
      <w:r>
        <w:t xml:space="preserve"> Allgemeine Bemerkung Nr. 1</w:t>
      </w:r>
      <w:r w:rsidR="007341BF">
        <w:t xml:space="preserve"> </w:t>
      </w:r>
      <w:r w:rsidR="007341BF">
        <w:rPr>
          <w:color w:val="000000"/>
        </w:rPr>
        <w:t>(CRPD/C/GC/1)</w:t>
      </w:r>
      <w:r>
        <w:t>, Absatz 42.</w:t>
      </w:r>
    </w:p>
  </w:footnote>
  <w:footnote w:id="268">
    <w:p w:rsidR="00B20AA3" w:rsidRPr="005944B6" w:rsidRDefault="00B20AA3" w:rsidP="00B6038A">
      <w:pPr>
        <w:pStyle w:val="Funotentext"/>
      </w:pPr>
      <w:r w:rsidRPr="005944B6">
        <w:rPr>
          <w:rStyle w:val="Funotenzeichen"/>
          <w:rFonts w:cs="Arial"/>
          <w:szCs w:val="18"/>
        </w:rPr>
        <w:footnoteRef/>
      </w:r>
      <w:r w:rsidRPr="005944B6">
        <w:t xml:space="preserve"> </w:t>
      </w:r>
      <w:r>
        <w:t>Leitlinien zu Artikel </w:t>
      </w:r>
      <w:r w:rsidRPr="005944B6">
        <w:t>14</w:t>
      </w:r>
      <w:r w:rsidR="007341BF">
        <w:t xml:space="preserve"> (A/7255, Anhang)</w:t>
      </w:r>
      <w:r w:rsidRPr="005944B6">
        <w:t xml:space="preserve">, </w:t>
      </w:r>
      <w:r>
        <w:t>Absätze</w:t>
      </w:r>
      <w:r w:rsidRPr="005944B6">
        <w:t xml:space="preserve"> 10</w:t>
      </w:r>
      <w:r>
        <w:t>–</w:t>
      </w:r>
      <w:r w:rsidRPr="005944B6">
        <w:t>11</w:t>
      </w:r>
      <w:r>
        <w:t>.</w:t>
      </w:r>
    </w:p>
  </w:footnote>
  <w:footnote w:id="269">
    <w:p w:rsidR="00B20AA3" w:rsidRPr="005944B6" w:rsidRDefault="00B20AA3" w:rsidP="00B6038A">
      <w:pPr>
        <w:pStyle w:val="Funotentext"/>
      </w:pPr>
      <w:r>
        <w:rPr>
          <w:rStyle w:val="Funotenzeichen"/>
          <w:rFonts w:cs="Arial"/>
          <w:szCs w:val="18"/>
        </w:rPr>
        <w:footnoteRef/>
      </w:r>
      <w:r>
        <w:t xml:space="preserve"> Siehe z.B. Abschließende Bemerkungen zu Slowenien (CRPD/C/SVN/CO/1), Absatz 24. </w:t>
      </w:r>
    </w:p>
  </w:footnote>
  <w:footnote w:id="270">
    <w:p w:rsidR="00B20AA3" w:rsidRPr="005944B6" w:rsidRDefault="00B20AA3" w:rsidP="00B6038A">
      <w:pPr>
        <w:pStyle w:val="Funotentext"/>
      </w:pPr>
      <w:r>
        <w:rPr>
          <w:rStyle w:val="Funotenzeichen"/>
          <w:rFonts w:cs="Arial"/>
          <w:szCs w:val="18"/>
        </w:rPr>
        <w:footnoteRef/>
      </w:r>
      <w:r>
        <w:t xml:space="preserve"> Abschließende Bemerkungen zur Russischen Föderation (CRPD/C/RUS/CO/1), Absatz 34.</w:t>
      </w:r>
    </w:p>
  </w:footnote>
  <w:footnote w:id="271">
    <w:p w:rsidR="00B20AA3" w:rsidRPr="005944B6" w:rsidRDefault="00B20AA3" w:rsidP="00B6038A">
      <w:pPr>
        <w:pStyle w:val="Funotentext"/>
      </w:pPr>
      <w:r>
        <w:rPr>
          <w:rStyle w:val="Funotenzeichen"/>
          <w:rFonts w:cs="Arial"/>
          <w:szCs w:val="18"/>
        </w:rPr>
        <w:footnoteRef/>
      </w:r>
      <w:r>
        <w:t xml:space="preserve"> Siehe Allgemeine Bemerkung Nr. 3</w:t>
      </w:r>
      <w:r w:rsidR="007341BF">
        <w:t xml:space="preserve"> </w:t>
      </w:r>
      <w:r w:rsidR="007341BF">
        <w:rPr>
          <w:color w:val="000000"/>
        </w:rPr>
        <w:t>(CRPD/C/GC/3)</w:t>
      </w:r>
      <w:r>
        <w:t>, Absatz 61, Allgemeine Bemerkung Nr. 6</w:t>
      </w:r>
      <w:r w:rsidR="007341BF">
        <w:t xml:space="preserve"> </w:t>
      </w:r>
      <w:r w:rsidR="007341BF">
        <w:rPr>
          <w:color w:val="000000"/>
        </w:rPr>
        <w:t>(CRPD/C/GC/6)</w:t>
      </w:r>
      <w:r>
        <w:t xml:space="preserve">, Absatz 7, Abschließende Bemerkungen zum Vereinigten Königreich (CRPD/C/BGR/CO/1), Absatz 37. </w:t>
      </w:r>
    </w:p>
  </w:footnote>
  <w:footnote w:id="272">
    <w:p w:rsidR="00B20AA3" w:rsidRPr="005944B6" w:rsidRDefault="00B20AA3" w:rsidP="00B6038A">
      <w:pPr>
        <w:pStyle w:val="Funotentext"/>
      </w:pPr>
      <w:r>
        <w:rPr>
          <w:rStyle w:val="Funotenzeichen"/>
          <w:rFonts w:cs="Arial"/>
          <w:szCs w:val="18"/>
        </w:rPr>
        <w:footnoteRef/>
      </w:r>
      <w:r>
        <w:t xml:space="preserve"> Allgemeine Bemerkung Nr. 3</w:t>
      </w:r>
      <w:r w:rsidR="007341BF">
        <w:t xml:space="preserve"> </w:t>
      </w:r>
      <w:r w:rsidR="007341BF">
        <w:rPr>
          <w:color w:val="000000"/>
        </w:rPr>
        <w:t>(CRPD/C/GC/3)</w:t>
      </w:r>
      <w:r>
        <w:t>, Absatz 44. Zu Korrekturoperationen bei inte</w:t>
      </w:r>
      <w:r>
        <w:t>r</w:t>
      </w:r>
      <w:r>
        <w:t>sexuellen Menschen siehe auch Abschließende Bemerkungen zu Marokko (CRPD/C/MAR/CO/1), Absätze 36–37.</w:t>
      </w:r>
    </w:p>
  </w:footnote>
  <w:footnote w:id="273">
    <w:p w:rsidR="00B20AA3" w:rsidRPr="005944B6" w:rsidRDefault="00B20AA3" w:rsidP="00B6038A">
      <w:pPr>
        <w:pStyle w:val="Funotentext"/>
      </w:pPr>
      <w:r>
        <w:rPr>
          <w:rStyle w:val="Funotenzeichen"/>
          <w:rFonts w:cs="Arial"/>
          <w:szCs w:val="18"/>
        </w:rPr>
        <w:footnoteRef/>
      </w:r>
      <w:r>
        <w:t xml:space="preserve"> Siehe Abschließende Bemerkungen des Ausschusses zu Artikeln 15 und 17.</w:t>
      </w:r>
    </w:p>
  </w:footnote>
  <w:footnote w:id="274">
    <w:p w:rsidR="00B20AA3" w:rsidRPr="005944B6" w:rsidRDefault="00B20AA3" w:rsidP="00B6038A">
      <w:pPr>
        <w:pStyle w:val="Funotentext"/>
      </w:pPr>
      <w:r>
        <w:rPr>
          <w:rStyle w:val="Funotenzeichen"/>
          <w:rFonts w:cs="Arial"/>
          <w:szCs w:val="18"/>
        </w:rPr>
        <w:footnoteRef/>
      </w:r>
      <w:r>
        <w:t xml:space="preserve"> Siehe z.B. Abschließende Bemerkungen zu Spanien (CRPD/C/ESP/CO/1) Absatz 44 (b), in denen empfohlen wird, sicherzustellen, dass die Entscheidung, Kinder mit Behinderungen auf g</w:t>
      </w:r>
      <w:r>
        <w:t>e</w:t>
      </w:r>
      <w:r>
        <w:t>sonderte Schulen zu schicken oder sie in speziellen Klassen oder nur nach einem reduzierten Lehrplan zu unterrichten, in Absprache mit den Eltern zu treffen ist.</w:t>
      </w:r>
    </w:p>
  </w:footnote>
  <w:footnote w:id="275">
    <w:p w:rsidR="00B20AA3" w:rsidRPr="005944B6" w:rsidRDefault="00B20AA3" w:rsidP="00B6038A">
      <w:pPr>
        <w:pStyle w:val="Funotentext"/>
      </w:pPr>
      <w:r>
        <w:rPr>
          <w:rStyle w:val="Funotenzeichen"/>
          <w:rFonts w:cs="Arial"/>
          <w:szCs w:val="18"/>
        </w:rPr>
        <w:footnoteRef/>
      </w:r>
      <w:r>
        <w:t xml:space="preserve"> Siehe z.B. Abschließende Bemerkungen zu Kroatien (CRPD/C/HRV/CO/1), Absatz 36. </w:t>
      </w:r>
    </w:p>
  </w:footnote>
  <w:footnote w:id="276">
    <w:p w:rsidR="00B20AA3" w:rsidRPr="005944B6" w:rsidRDefault="00B20AA3" w:rsidP="00B6038A">
      <w:pPr>
        <w:pStyle w:val="Funotentext"/>
      </w:pPr>
      <w:r w:rsidRPr="005944B6">
        <w:rPr>
          <w:rStyle w:val="Funotenzeichen"/>
          <w:rFonts w:cs="Arial"/>
          <w:szCs w:val="18"/>
        </w:rPr>
        <w:footnoteRef/>
      </w:r>
      <w:r w:rsidRPr="005944B6">
        <w:t xml:space="preserve"> </w:t>
      </w:r>
      <w:r>
        <w:t>Siehe</w:t>
      </w:r>
      <w:r w:rsidRPr="005944B6">
        <w:t xml:space="preserve"> </w:t>
      </w:r>
      <w:r>
        <w:t>Allgemeine Bemerkung Nr. </w:t>
      </w:r>
      <w:r w:rsidRPr="005944B6">
        <w:t>4</w:t>
      </w:r>
      <w:r w:rsidR="007341BF">
        <w:t xml:space="preserve"> </w:t>
      </w:r>
      <w:r w:rsidR="007341BF">
        <w:rPr>
          <w:color w:val="000000"/>
        </w:rPr>
        <w:t>(CRPD/C/GC/4)</w:t>
      </w:r>
      <w:r w:rsidRPr="005944B6">
        <w:t xml:space="preserve">, </w:t>
      </w:r>
      <w:r>
        <w:t>Absätze</w:t>
      </w:r>
      <w:r w:rsidRPr="005944B6">
        <w:t xml:space="preserve"> 10</w:t>
      </w:r>
      <w:r>
        <w:t>–</w:t>
      </w:r>
      <w:r w:rsidRPr="005944B6">
        <w:t>12.</w:t>
      </w:r>
    </w:p>
  </w:footnote>
  <w:footnote w:id="277">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4, </w:t>
      </w:r>
      <w:r>
        <w:t>Absatz</w:t>
      </w:r>
      <w:r w:rsidRPr="005944B6">
        <w:t xml:space="preserve"> 9</w:t>
      </w:r>
      <w:r>
        <w:t>.</w:t>
      </w:r>
    </w:p>
  </w:footnote>
  <w:footnote w:id="278">
    <w:p w:rsidR="00B20AA3" w:rsidRPr="005944B6" w:rsidRDefault="00B20AA3" w:rsidP="00B6038A">
      <w:pPr>
        <w:pStyle w:val="Funotentext"/>
      </w:pPr>
      <w:r>
        <w:rPr>
          <w:rStyle w:val="Funotenzeichen"/>
          <w:rFonts w:cs="Arial"/>
          <w:szCs w:val="18"/>
        </w:rPr>
        <w:footnoteRef/>
      </w:r>
      <w:r>
        <w:t xml:space="preserve"> Siehe z.B. Abschließende Bemerkungen zu Zypern (CRPD/C/CYP/CO/1), Absatz 50. </w:t>
      </w:r>
    </w:p>
  </w:footnote>
  <w:footnote w:id="279">
    <w:p w:rsidR="00B20AA3" w:rsidRPr="005944B6" w:rsidRDefault="00B20AA3" w:rsidP="00B6038A">
      <w:pPr>
        <w:pStyle w:val="Funotentext"/>
      </w:pPr>
      <w:r>
        <w:rPr>
          <w:rStyle w:val="Funotenzeichen"/>
          <w:rFonts w:cs="Arial"/>
          <w:szCs w:val="18"/>
        </w:rPr>
        <w:footnoteRef/>
      </w:r>
      <w:r>
        <w:t xml:space="preserve"> Siehe Allgemeine Bemerkung Nr. 4, Absätze 40–41</w:t>
      </w:r>
      <w:r w:rsidR="007341BF">
        <w:t>,</w:t>
      </w:r>
      <w:r>
        <w:t xml:space="preserve"> und Abschließende Bemerkungen zu Kenia (CRPD/C/KEN/CO/1), Absatz 44.</w:t>
      </w:r>
    </w:p>
  </w:footnote>
  <w:footnote w:id="280">
    <w:p w:rsidR="00B20AA3" w:rsidRPr="005944B6" w:rsidRDefault="00B20AA3" w:rsidP="00B6038A">
      <w:pPr>
        <w:pStyle w:val="Funotentext"/>
      </w:pPr>
      <w:r>
        <w:rPr>
          <w:rStyle w:val="Funotenzeichen"/>
          <w:rFonts w:cs="Arial"/>
          <w:szCs w:val="18"/>
        </w:rPr>
        <w:footnoteRef/>
      </w:r>
      <w:r>
        <w:t xml:space="preserve"> Untersuchung betreffend Spanien(CRPD/C/20/3), Absatz 82.</w:t>
      </w:r>
    </w:p>
  </w:footnote>
  <w:footnote w:id="281">
    <w:p w:rsidR="00B20AA3" w:rsidRPr="005944B6" w:rsidRDefault="00B20AA3" w:rsidP="00B6038A">
      <w:pPr>
        <w:pStyle w:val="Funotentext"/>
        <w:rPr>
          <w:b/>
          <w:bCs/>
        </w:rPr>
      </w:pPr>
      <w:r>
        <w:rPr>
          <w:rStyle w:val="Funotenzeichen"/>
          <w:rFonts w:cs="Arial"/>
          <w:szCs w:val="18"/>
        </w:rPr>
        <w:footnoteRef/>
      </w:r>
      <w:r>
        <w:t xml:space="preserve"> Erklärung des UNBRK-Ausschusses zur Lage in Haiti (A/66/55, Anhang XI); Erklärung zum Er</w:t>
      </w:r>
      <w:r>
        <w:t>d</w:t>
      </w:r>
      <w:r>
        <w:t xml:space="preserve">beben und zum Tsunami in Chile (A/66/55, Anhang XII); Erklärung zum Erdbeben in Qinghai (A/66/55, Anhang XIII); Gemeinsame Erklärung CRPD/CRC/CEDAW zu den Überschwemmungen in Pakistan (A/66/55, Anhang XIV); Erklärung zur Lage von Menschen mit Behinderungen, die von Katastrophen in </w:t>
      </w:r>
      <w:r>
        <w:rPr>
          <w:bCs/>
        </w:rPr>
        <w:t>Peru, Ecuador und Kolumbien betroffen sind („Statement on the situation of persons with disabilities affected by disasters in Peru, Ecuador and Colombia“).</w:t>
      </w:r>
    </w:p>
  </w:footnote>
  <w:footnote w:id="282">
    <w:p w:rsidR="00B20AA3" w:rsidRPr="00A12939" w:rsidRDefault="00B20AA3" w:rsidP="00B6038A">
      <w:pPr>
        <w:pStyle w:val="Funotentext"/>
      </w:pPr>
      <w:r>
        <w:rPr>
          <w:rStyle w:val="Funotenzeichen"/>
          <w:rFonts w:cs="Arial"/>
          <w:szCs w:val="18"/>
        </w:rPr>
        <w:footnoteRef/>
      </w:r>
      <w:r>
        <w:t xml:space="preserve"> Erklärung zu Menschen mit Behinderungen, die vergessene Opfer im Syrienkonflikt sind („Statement on persons with disabilities being forgotten victims in the Syrian conflict“).</w:t>
      </w:r>
    </w:p>
  </w:footnote>
  <w:footnote w:id="283">
    <w:p w:rsidR="00B20AA3" w:rsidRPr="00FE3749" w:rsidRDefault="00B20AA3" w:rsidP="00B6038A">
      <w:pPr>
        <w:pStyle w:val="Funotentext"/>
        <w:rPr>
          <w:lang w:val="en-GB"/>
        </w:rPr>
      </w:pPr>
      <w:r>
        <w:rPr>
          <w:rStyle w:val="Funotenzeichen"/>
          <w:rFonts w:cs="Arial"/>
          <w:szCs w:val="18"/>
        </w:rPr>
        <w:footnoteRef/>
      </w:r>
      <w:r w:rsidRPr="00FE3749">
        <w:rPr>
          <w:lang w:val="en-GB"/>
        </w:rPr>
        <w:t xml:space="preserve"> Erklärung zur Einbeziehung von Behinderung bei der Weltkonferenz </w:t>
      </w:r>
      <w:r w:rsidR="00834B51">
        <w:rPr>
          <w:rFonts w:cs="Arial"/>
          <w:lang w:val="en-GB"/>
        </w:rPr>
        <w:t>„</w:t>
      </w:r>
      <w:r w:rsidRPr="00FE3749">
        <w:rPr>
          <w:lang w:val="en-GB"/>
        </w:rPr>
        <w:t>Third World Conference on Disaster Risk Reduction and Beyond</w:t>
      </w:r>
      <w:r w:rsidR="00834B51">
        <w:rPr>
          <w:rFonts w:cs="Arial"/>
          <w:lang w:val="en-GB"/>
        </w:rPr>
        <w:t>“</w:t>
      </w:r>
      <w:r w:rsidRPr="00FE3749">
        <w:rPr>
          <w:lang w:val="en-GB"/>
        </w:rPr>
        <w:t xml:space="preserve"> (2014) („</w:t>
      </w:r>
      <w:r w:rsidRPr="00AF4D6C">
        <w:rPr>
          <w:lang w:val="en-GB"/>
        </w:rPr>
        <w:t xml:space="preserve">Statement on </w:t>
      </w:r>
      <w:r>
        <w:rPr>
          <w:lang w:val="en-GB"/>
        </w:rPr>
        <w:t>D</w:t>
      </w:r>
      <w:r w:rsidRPr="00FE3749">
        <w:rPr>
          <w:lang w:val="en-GB"/>
        </w:rPr>
        <w:t>isability</w:t>
      </w:r>
      <w:r>
        <w:rPr>
          <w:lang w:val="en-GB"/>
        </w:rPr>
        <w:t xml:space="preserve"> Inclusion in the </w:t>
      </w:r>
      <w:r w:rsidRPr="00FE3749">
        <w:rPr>
          <w:lang w:val="en-GB"/>
        </w:rPr>
        <w:t>Third World Conference on Disaster Risk Reduction and Beyond</w:t>
      </w:r>
      <w:r w:rsidR="00834B51">
        <w:rPr>
          <w:rFonts w:cs="Arial"/>
          <w:lang w:val="en-GB"/>
        </w:rPr>
        <w:t>“</w:t>
      </w:r>
      <w:r>
        <w:rPr>
          <w:lang w:val="en-GB"/>
        </w:rPr>
        <w:t>)</w:t>
      </w:r>
      <w:r w:rsidRPr="00FE3749">
        <w:rPr>
          <w:lang w:val="en-GB"/>
        </w:rPr>
        <w:t>.</w:t>
      </w:r>
    </w:p>
  </w:footnote>
  <w:footnote w:id="284">
    <w:p w:rsidR="00B20AA3" w:rsidRPr="00FE3749" w:rsidRDefault="00B20AA3" w:rsidP="00B6038A">
      <w:pPr>
        <w:pStyle w:val="Funotentext"/>
        <w:rPr>
          <w:lang w:val="en-GB"/>
        </w:rPr>
      </w:pPr>
      <w:r>
        <w:rPr>
          <w:rStyle w:val="Funotenzeichen"/>
          <w:rFonts w:cs="Arial"/>
          <w:szCs w:val="18"/>
        </w:rPr>
        <w:footnoteRef/>
      </w:r>
      <w:r w:rsidRPr="00FE3749">
        <w:rPr>
          <w:lang w:val="en-GB"/>
        </w:rPr>
        <w:t xml:space="preserve"> Erklärung zur Einbeziehung von Behinderung beim </w:t>
      </w:r>
      <w:r w:rsidR="00834B51">
        <w:rPr>
          <w:rFonts w:cs="Arial"/>
          <w:lang w:val="en-GB"/>
        </w:rPr>
        <w:t>„</w:t>
      </w:r>
      <w:r w:rsidRPr="00FE3749">
        <w:rPr>
          <w:lang w:val="en-GB"/>
        </w:rPr>
        <w:t>World Humanitarian Summit</w:t>
      </w:r>
      <w:r w:rsidR="00834B51">
        <w:rPr>
          <w:rFonts w:cs="Arial"/>
          <w:lang w:val="en-GB"/>
        </w:rPr>
        <w:t>“</w:t>
      </w:r>
      <w:r w:rsidRPr="00FE3749">
        <w:rPr>
          <w:lang w:val="en-GB"/>
        </w:rPr>
        <w:t xml:space="preserve"> (September 2015) („Statement on disability inclusion for the World Humanitarian Summit“). </w:t>
      </w:r>
    </w:p>
  </w:footnote>
  <w:footnote w:id="285">
    <w:p w:rsidR="00B20AA3" w:rsidRPr="005F6618" w:rsidRDefault="00B20AA3" w:rsidP="00B6038A">
      <w:pPr>
        <w:pStyle w:val="Funotentext"/>
        <w:rPr>
          <w:lang w:val="en-GB"/>
        </w:rPr>
      </w:pPr>
      <w:r w:rsidRPr="005944B6">
        <w:rPr>
          <w:rStyle w:val="Funotenzeichen"/>
          <w:rFonts w:cs="Arial"/>
          <w:szCs w:val="18"/>
        </w:rPr>
        <w:footnoteRef/>
      </w:r>
      <w:r w:rsidRPr="005F6618">
        <w:rPr>
          <w:lang w:val="en-GB"/>
        </w:rPr>
        <w:t xml:space="preserve"> Allgemeine Bemerkung Nr. 6</w:t>
      </w:r>
      <w:r w:rsidR="00834B51">
        <w:rPr>
          <w:lang w:val="en-GB"/>
        </w:rPr>
        <w:t xml:space="preserve"> </w:t>
      </w:r>
      <w:r w:rsidR="00834B51" w:rsidRPr="001F2987">
        <w:rPr>
          <w:color w:val="000000"/>
          <w:lang w:val="en-GB"/>
        </w:rPr>
        <w:t>(CRPD/C/GC/6)</w:t>
      </w:r>
      <w:r w:rsidRPr="005F6618">
        <w:rPr>
          <w:lang w:val="en-GB"/>
        </w:rPr>
        <w:t>, Absatz 43.</w:t>
      </w:r>
    </w:p>
  </w:footnote>
  <w:footnote w:id="286">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6, </w:t>
      </w:r>
      <w:r>
        <w:t>Absatz</w:t>
      </w:r>
      <w:r w:rsidRPr="005944B6">
        <w:t xml:space="preserve"> 44</w:t>
      </w:r>
      <w:r>
        <w:t>.</w:t>
      </w:r>
    </w:p>
  </w:footnote>
  <w:footnote w:id="287">
    <w:p w:rsidR="00B20AA3" w:rsidRPr="005944B6" w:rsidRDefault="00B20AA3" w:rsidP="00B6038A">
      <w:pPr>
        <w:pStyle w:val="Funotentext"/>
      </w:pPr>
      <w:r>
        <w:rPr>
          <w:rStyle w:val="Funotenzeichen"/>
          <w:rFonts w:cs="Arial"/>
          <w:szCs w:val="18"/>
        </w:rPr>
        <w:footnoteRef/>
      </w:r>
      <w:r>
        <w:t xml:space="preserve"> Allgemeine Bemerkung Nr. 2</w:t>
      </w:r>
      <w:r w:rsidR="001F2987">
        <w:t xml:space="preserve"> </w:t>
      </w:r>
      <w:r w:rsidR="001F2987">
        <w:rPr>
          <w:color w:val="000000"/>
        </w:rPr>
        <w:t>(CRPD/C/GC/2)</w:t>
      </w:r>
      <w:r>
        <w:t>, Absatz 36.</w:t>
      </w:r>
    </w:p>
  </w:footnote>
  <w:footnote w:id="288">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5</w:t>
      </w:r>
      <w:r w:rsidR="001F2987">
        <w:t xml:space="preserve"> </w:t>
      </w:r>
      <w:r w:rsidR="001F2987">
        <w:rPr>
          <w:color w:val="000000"/>
        </w:rPr>
        <w:t>(CRPD/C/GC/5)</w:t>
      </w:r>
      <w:r w:rsidRPr="005944B6">
        <w:t xml:space="preserve">, </w:t>
      </w:r>
      <w:r>
        <w:t>Absatz</w:t>
      </w:r>
      <w:r w:rsidRPr="005944B6">
        <w:t xml:space="preserve"> 79</w:t>
      </w:r>
      <w:r>
        <w:t>.</w:t>
      </w:r>
    </w:p>
  </w:footnote>
  <w:footnote w:id="289">
    <w:p w:rsidR="00B20AA3" w:rsidRPr="005944B6" w:rsidRDefault="00B20AA3" w:rsidP="00B6038A">
      <w:pPr>
        <w:pStyle w:val="Funotentext"/>
      </w:pPr>
      <w:r>
        <w:rPr>
          <w:rStyle w:val="Funotenzeichen"/>
          <w:rFonts w:cs="Arial"/>
          <w:szCs w:val="18"/>
        </w:rPr>
        <w:footnoteRef/>
      </w:r>
      <w:r>
        <w:t xml:space="preserve"> Allgemeine Bemerkung Nr. 2, Absatz 36. </w:t>
      </w:r>
    </w:p>
  </w:footnote>
  <w:footnote w:id="290">
    <w:p w:rsidR="00B20AA3" w:rsidRPr="005944B6" w:rsidRDefault="00B20AA3" w:rsidP="00B6038A">
      <w:pPr>
        <w:pStyle w:val="Funotentext"/>
      </w:pPr>
      <w:r>
        <w:rPr>
          <w:rStyle w:val="Funotenzeichen"/>
          <w:rFonts w:cs="Arial"/>
          <w:szCs w:val="18"/>
        </w:rPr>
        <w:footnoteRef/>
      </w:r>
      <w:r>
        <w:t xml:space="preserve"> Siehe z.B. Abschließende Bemerkungen zur Europäischen Union (</w:t>
      </w:r>
      <w:r>
        <w:rPr>
          <w:bCs/>
        </w:rPr>
        <w:t>CRPD/C/EU/CO/1</w:t>
      </w:r>
      <w:r>
        <w:t>), A</w:t>
      </w:r>
      <w:r>
        <w:t>b</w:t>
      </w:r>
      <w:r>
        <w:t xml:space="preserve">satz 33, oder zu Serbien (CRPD/C/SRB/CO/1), Absatz 19. </w:t>
      </w:r>
    </w:p>
  </w:footnote>
  <w:footnote w:id="291">
    <w:p w:rsidR="00B20AA3" w:rsidRPr="005944B6" w:rsidRDefault="00B20AA3" w:rsidP="00B6038A">
      <w:pPr>
        <w:pStyle w:val="Funotentext"/>
      </w:pPr>
      <w:r>
        <w:rPr>
          <w:rStyle w:val="Funotenzeichen"/>
          <w:rFonts w:cs="Arial"/>
          <w:szCs w:val="18"/>
        </w:rPr>
        <w:footnoteRef/>
      </w:r>
      <w:r>
        <w:t xml:space="preserve"> Allgemeine Bemerkung Nr. 2, Absatz 41.</w:t>
      </w:r>
    </w:p>
  </w:footnote>
  <w:footnote w:id="292">
    <w:p w:rsidR="00B20AA3" w:rsidRPr="005944B6" w:rsidRDefault="00B20AA3" w:rsidP="00B6038A">
      <w:pPr>
        <w:pStyle w:val="Funotentext"/>
      </w:pPr>
      <w:r>
        <w:rPr>
          <w:rStyle w:val="Funotenzeichen"/>
          <w:rFonts w:cs="Arial"/>
          <w:szCs w:val="18"/>
        </w:rPr>
        <w:footnoteRef/>
      </w:r>
      <w:r>
        <w:t xml:space="preserve"> Allgemeine Bemerkung Nr. 2, Absatz 58.</w:t>
      </w:r>
    </w:p>
  </w:footnote>
  <w:footnote w:id="293">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2, </w:t>
      </w:r>
      <w:r>
        <w:t>Absatz</w:t>
      </w:r>
      <w:r w:rsidRPr="005944B6">
        <w:t xml:space="preserve"> 91</w:t>
      </w:r>
      <w:r>
        <w:t>.</w:t>
      </w:r>
    </w:p>
  </w:footnote>
  <w:footnote w:id="294">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 xml:space="preserve">2, </w:t>
      </w:r>
      <w:r>
        <w:t>Absatz</w:t>
      </w:r>
      <w:r w:rsidRPr="005944B6">
        <w:t xml:space="preserve"> 67</w:t>
      </w:r>
      <w:r>
        <w:t>.</w:t>
      </w:r>
    </w:p>
  </w:footnote>
  <w:footnote w:id="295">
    <w:p w:rsidR="00B20AA3" w:rsidRPr="005944B6" w:rsidRDefault="00B20AA3" w:rsidP="00B6038A">
      <w:pPr>
        <w:pStyle w:val="Funotentext"/>
      </w:pPr>
      <w:r>
        <w:rPr>
          <w:rStyle w:val="Funotenzeichen"/>
          <w:rFonts w:cs="Arial"/>
          <w:szCs w:val="18"/>
        </w:rPr>
        <w:footnoteRef/>
      </w:r>
      <w:r>
        <w:t xml:space="preserve"> Siehe z.B. Untersuchung gegen das Vereinigte Königreich, Absatz 22; Abschließende B</w:t>
      </w:r>
      <w:r>
        <w:t>e</w:t>
      </w:r>
      <w:r>
        <w:t>merkungen zu Paraguay (CRPD/C/PRY/CO/1), Absatz 64; Abschließende Bemerkungen zu Kroatien (CRPD/C/HRV/CO/1), Absatz 42.</w:t>
      </w:r>
    </w:p>
  </w:footnote>
  <w:footnote w:id="296">
    <w:p w:rsidR="00B20AA3" w:rsidRPr="005944B6" w:rsidRDefault="00B20AA3" w:rsidP="00B6038A">
      <w:pPr>
        <w:pStyle w:val="Funotentext"/>
      </w:pPr>
      <w:r>
        <w:rPr>
          <w:rStyle w:val="Funotenzeichen"/>
          <w:rFonts w:cs="Arial"/>
          <w:szCs w:val="18"/>
        </w:rPr>
        <w:footnoteRef/>
      </w:r>
      <w:r>
        <w:t xml:space="preserve"> Abschließende Bemerkungen zu Kenia (CRPD/C/KEN/CO/1), Absatz 48.</w:t>
      </w:r>
    </w:p>
  </w:footnote>
  <w:footnote w:id="297">
    <w:p w:rsidR="00B20AA3" w:rsidRPr="00A12939" w:rsidRDefault="00B20AA3" w:rsidP="00B6038A">
      <w:pPr>
        <w:pStyle w:val="Funotentext"/>
        <w:rPr>
          <w:u w:val="single"/>
        </w:rPr>
      </w:pPr>
      <w:r>
        <w:rPr>
          <w:rStyle w:val="Funotenzeichen"/>
          <w:rFonts w:cs="Arial"/>
          <w:szCs w:val="18"/>
        </w:rPr>
        <w:footnoteRef/>
      </w:r>
      <w:r>
        <w:t xml:space="preserve"> Siehe </w:t>
      </w:r>
      <w:r w:rsidRPr="001F2987">
        <w:rPr>
          <w:i/>
        </w:rPr>
        <w:t>Liliane Gröninger v. Germany</w:t>
      </w:r>
      <w:r>
        <w:t xml:space="preserve"> (CRPD/C/D/2/2010).</w:t>
      </w:r>
    </w:p>
  </w:footnote>
  <w:footnote w:id="298">
    <w:p w:rsidR="00B20AA3" w:rsidRPr="005944B6" w:rsidRDefault="00B20AA3" w:rsidP="00B6038A">
      <w:pPr>
        <w:pStyle w:val="Funotentext"/>
      </w:pPr>
      <w:r>
        <w:rPr>
          <w:rStyle w:val="Funotenzeichen"/>
          <w:rFonts w:cs="Arial"/>
          <w:szCs w:val="18"/>
        </w:rPr>
        <w:footnoteRef/>
      </w:r>
      <w:r>
        <w:t xml:space="preserve"> Siehe z.B. Untersuchung betreffend das Vereinigte Königreich, Absatz 25.</w:t>
      </w:r>
    </w:p>
  </w:footnote>
  <w:footnote w:id="299">
    <w:p w:rsidR="00B20AA3" w:rsidRPr="005944B6" w:rsidRDefault="00B20AA3" w:rsidP="00B6038A">
      <w:pPr>
        <w:pStyle w:val="Funotentext"/>
      </w:pPr>
      <w:r>
        <w:rPr>
          <w:rStyle w:val="Funotenzeichen"/>
          <w:rFonts w:cs="Arial"/>
          <w:szCs w:val="18"/>
        </w:rPr>
        <w:footnoteRef/>
      </w:r>
      <w:r>
        <w:t xml:space="preserve"> Abschließende Bemerkungen zu Mexiko (CRPD/C/MEX/CO/1), Absatz 52.</w:t>
      </w:r>
    </w:p>
  </w:footnote>
  <w:footnote w:id="300">
    <w:p w:rsidR="00B20AA3" w:rsidRPr="005944B6" w:rsidRDefault="00B20AA3" w:rsidP="00B6038A">
      <w:pPr>
        <w:pStyle w:val="Funotentext"/>
      </w:pPr>
      <w:r>
        <w:rPr>
          <w:rStyle w:val="Funotenzeichen"/>
          <w:rFonts w:cs="Arial"/>
          <w:szCs w:val="18"/>
        </w:rPr>
        <w:footnoteRef/>
      </w:r>
      <w:r>
        <w:t xml:space="preserve"> Siehe Erklärung des UNBRK-Ausschusses zur Einbeziehung der Rechte von Menschen mit B</w:t>
      </w:r>
      <w:r>
        <w:t>e</w:t>
      </w:r>
      <w:r>
        <w:t>hinderungen in die Agenda zu Behinderung und Entwicklung nach 2015 (Mai 2013) („I</w:t>
      </w:r>
      <w:bookmarkStart w:id="41" w:name="_GoBack"/>
      <w:bookmarkEnd w:id="41"/>
      <w:r>
        <w:t>ncluding the rights of persons with disabilities in the post 2015 agenda on disability and development“).</w:t>
      </w:r>
    </w:p>
  </w:footnote>
  <w:footnote w:id="301">
    <w:p w:rsidR="00B20AA3" w:rsidRPr="005944B6" w:rsidRDefault="00B20AA3" w:rsidP="00B6038A">
      <w:pPr>
        <w:pStyle w:val="Funotentext"/>
      </w:pPr>
      <w:r>
        <w:rPr>
          <w:rStyle w:val="Funotenzeichen"/>
          <w:rFonts w:cs="Arial"/>
          <w:szCs w:val="18"/>
        </w:rPr>
        <w:footnoteRef/>
      </w:r>
      <w:r>
        <w:t xml:space="preserve"> Siehe z.B. Abschließende Bemerkungen zu Panama (CRPD/C/PAN/CO/1), Absatz 63.</w:t>
      </w:r>
    </w:p>
  </w:footnote>
  <w:footnote w:id="302">
    <w:p w:rsidR="00B20AA3" w:rsidRPr="005944B6" w:rsidRDefault="00B20AA3" w:rsidP="00B6038A">
      <w:pPr>
        <w:pStyle w:val="Funotentext"/>
      </w:pPr>
      <w:r w:rsidRPr="005944B6">
        <w:rPr>
          <w:rStyle w:val="Funotenzeichen"/>
          <w:rFonts w:cs="Arial"/>
          <w:szCs w:val="18"/>
        </w:rPr>
        <w:footnoteRef/>
      </w:r>
      <w:r w:rsidRPr="005944B6">
        <w:t xml:space="preserve"> </w:t>
      </w:r>
      <w:r>
        <w:t>Allgemeine Bemerkung Nr. </w:t>
      </w:r>
      <w:r w:rsidRPr="005944B6">
        <w:t>6</w:t>
      </w:r>
      <w:r w:rsidR="001F2987">
        <w:t xml:space="preserve"> </w:t>
      </w:r>
      <w:r w:rsidR="001F2987">
        <w:rPr>
          <w:color w:val="000000"/>
        </w:rPr>
        <w:t>(CRPD/C/GC/6)</w:t>
      </w:r>
      <w:r w:rsidRPr="005944B6">
        <w:t xml:space="preserve">, </w:t>
      </w:r>
      <w:r>
        <w:t>Absatz</w:t>
      </w:r>
      <w:r w:rsidRPr="005944B6">
        <w:t xml:space="preserve"> 71</w:t>
      </w:r>
      <w:r>
        <w:t>.</w:t>
      </w:r>
    </w:p>
  </w:footnote>
  <w:footnote w:id="303">
    <w:p w:rsidR="00B20AA3" w:rsidRPr="005944B6" w:rsidRDefault="00B20AA3" w:rsidP="00B6038A">
      <w:pPr>
        <w:pStyle w:val="Funotentext"/>
      </w:pPr>
      <w:r w:rsidRPr="005944B6">
        <w:rPr>
          <w:rStyle w:val="Funotenzeichen"/>
          <w:rFonts w:cs="Arial"/>
          <w:szCs w:val="18"/>
        </w:rPr>
        <w:footnoteRef/>
      </w:r>
      <w:r w:rsidRPr="005944B6">
        <w:t xml:space="preserve"> </w:t>
      </w:r>
      <w:r>
        <w:t>Nach Artikel</w:t>
      </w:r>
      <w:r w:rsidRPr="005944B6">
        <w:t xml:space="preserve"> 28 </w:t>
      </w:r>
      <w:r>
        <w:t>UNBRK.</w:t>
      </w:r>
    </w:p>
  </w:footnote>
  <w:footnote w:id="304">
    <w:p w:rsidR="00B20AA3" w:rsidRPr="005944B6" w:rsidRDefault="00B20AA3" w:rsidP="00B6038A">
      <w:pPr>
        <w:pStyle w:val="Funotentext"/>
      </w:pPr>
      <w:r w:rsidRPr="005944B6">
        <w:rPr>
          <w:rStyle w:val="Funotenzeichen"/>
          <w:rFonts w:cs="Arial"/>
          <w:szCs w:val="18"/>
        </w:rPr>
        <w:footnoteRef/>
      </w:r>
      <w:r w:rsidRPr="005944B6">
        <w:t xml:space="preserve"> </w:t>
      </w:r>
      <w:r>
        <w:t>Nach Artikel</w:t>
      </w:r>
      <w:r w:rsidRPr="005944B6">
        <w:t xml:space="preserve"> 23 </w:t>
      </w:r>
      <w:r>
        <w:t>u</w:t>
      </w:r>
      <w:r w:rsidRPr="005944B6">
        <w:t xml:space="preserve">nd 25 </w:t>
      </w:r>
      <w:r>
        <w:t>UNBRK.</w:t>
      </w:r>
    </w:p>
  </w:footnote>
  <w:footnote w:id="305">
    <w:p w:rsidR="00B20AA3" w:rsidRPr="005944B6" w:rsidRDefault="00B20AA3" w:rsidP="00B6038A">
      <w:pPr>
        <w:pStyle w:val="Funotentext"/>
      </w:pPr>
      <w:r w:rsidRPr="005944B6">
        <w:rPr>
          <w:rStyle w:val="Funotenzeichen"/>
          <w:rFonts w:cs="Arial"/>
          <w:szCs w:val="18"/>
        </w:rPr>
        <w:footnoteRef/>
      </w:r>
      <w:r w:rsidRPr="005944B6">
        <w:t xml:space="preserve"> </w:t>
      </w:r>
      <w:r>
        <w:t>Nach Artikel</w:t>
      </w:r>
      <w:r w:rsidRPr="005944B6">
        <w:t xml:space="preserve"> 24 </w:t>
      </w:r>
      <w:r>
        <w:t>UNBRK.</w:t>
      </w:r>
    </w:p>
  </w:footnote>
  <w:footnote w:id="306">
    <w:p w:rsidR="00B20AA3" w:rsidRPr="005944B6" w:rsidRDefault="00B20AA3" w:rsidP="00B6038A">
      <w:pPr>
        <w:pStyle w:val="Funotentext"/>
      </w:pPr>
      <w:r w:rsidRPr="005944B6">
        <w:rPr>
          <w:rStyle w:val="Funotenzeichen"/>
          <w:rFonts w:cs="Arial"/>
          <w:szCs w:val="18"/>
        </w:rPr>
        <w:footnoteRef/>
      </w:r>
      <w:r w:rsidRPr="005944B6">
        <w:t xml:space="preserve"> </w:t>
      </w:r>
      <w:r>
        <w:t>Nach Artikel</w:t>
      </w:r>
      <w:r w:rsidRPr="005944B6">
        <w:t xml:space="preserve"> 6, 16, 17 </w:t>
      </w:r>
      <w:r>
        <w:t>u</w:t>
      </w:r>
      <w:r w:rsidRPr="005944B6">
        <w:t>nd 25</w:t>
      </w:r>
      <w:r>
        <w:t xml:space="preserve"> UNBRK.</w:t>
      </w:r>
    </w:p>
  </w:footnote>
  <w:footnote w:id="307">
    <w:p w:rsidR="00B20AA3" w:rsidRPr="005944B6" w:rsidRDefault="00B20AA3" w:rsidP="00B6038A">
      <w:pPr>
        <w:pStyle w:val="Funotentext"/>
      </w:pPr>
      <w:r w:rsidRPr="005944B6">
        <w:rPr>
          <w:rStyle w:val="Funotenzeichen"/>
          <w:rFonts w:cs="Arial"/>
          <w:szCs w:val="18"/>
        </w:rPr>
        <w:footnoteRef/>
      </w:r>
      <w:r w:rsidRPr="005944B6">
        <w:t xml:space="preserve"> </w:t>
      </w:r>
      <w:r>
        <w:t>Nach Artikel</w:t>
      </w:r>
      <w:r w:rsidRPr="005944B6">
        <w:t xml:space="preserve"> 27 </w:t>
      </w:r>
      <w:r>
        <w:t>UNBRK.</w:t>
      </w:r>
    </w:p>
  </w:footnote>
  <w:footnote w:id="308">
    <w:p w:rsidR="00B20AA3" w:rsidRPr="005944B6" w:rsidRDefault="00B20AA3" w:rsidP="00B6038A">
      <w:pPr>
        <w:pStyle w:val="Funotentext"/>
      </w:pPr>
      <w:r w:rsidRPr="005944B6">
        <w:rPr>
          <w:rStyle w:val="Funotenzeichen"/>
          <w:rFonts w:cs="Arial"/>
          <w:szCs w:val="18"/>
        </w:rPr>
        <w:footnoteRef/>
      </w:r>
      <w:r w:rsidRPr="005944B6">
        <w:t xml:space="preserve"> </w:t>
      </w:r>
      <w:r>
        <w:t>Nach Artikel</w:t>
      </w:r>
      <w:r w:rsidRPr="005944B6">
        <w:t xml:space="preserve"> 9 </w:t>
      </w:r>
      <w:r>
        <w:t>UNBRK.</w:t>
      </w:r>
    </w:p>
  </w:footnote>
  <w:footnote w:id="309">
    <w:p w:rsidR="00B20AA3" w:rsidRPr="005944B6" w:rsidRDefault="00B20AA3" w:rsidP="00B6038A">
      <w:pPr>
        <w:pStyle w:val="Funotentext"/>
      </w:pPr>
      <w:r w:rsidRPr="005944B6">
        <w:rPr>
          <w:rStyle w:val="Funotenzeichen"/>
          <w:rFonts w:cs="Arial"/>
          <w:szCs w:val="18"/>
        </w:rPr>
        <w:footnoteRef/>
      </w:r>
      <w:r w:rsidRPr="005944B6">
        <w:t xml:space="preserve"> </w:t>
      </w:r>
      <w:r>
        <w:t>Nach Artikel</w:t>
      </w:r>
      <w:r w:rsidRPr="005944B6">
        <w:t xml:space="preserve"> 5 </w:t>
      </w:r>
      <w:r>
        <w:t>u</w:t>
      </w:r>
      <w:r w:rsidRPr="005944B6">
        <w:t xml:space="preserve">nd 28 </w:t>
      </w:r>
      <w:r>
        <w:t>UNBRK.</w:t>
      </w:r>
    </w:p>
  </w:footnote>
  <w:footnote w:id="310">
    <w:p w:rsidR="00B20AA3" w:rsidRPr="005944B6" w:rsidRDefault="00B20AA3" w:rsidP="00B6038A">
      <w:pPr>
        <w:pStyle w:val="Funotentext"/>
      </w:pPr>
      <w:r w:rsidRPr="005944B6">
        <w:rPr>
          <w:rStyle w:val="Funotenzeichen"/>
          <w:rFonts w:cs="Arial"/>
          <w:szCs w:val="18"/>
        </w:rPr>
        <w:footnoteRef/>
      </w:r>
      <w:r w:rsidRPr="005944B6">
        <w:t xml:space="preserve"> </w:t>
      </w:r>
      <w:r>
        <w:t>Nach Artikel</w:t>
      </w:r>
      <w:r w:rsidRPr="005944B6">
        <w:t xml:space="preserve"> 9 </w:t>
      </w:r>
      <w:r>
        <w:t>u</w:t>
      </w:r>
      <w:r w:rsidRPr="005944B6">
        <w:t xml:space="preserve">nd 30 </w:t>
      </w:r>
      <w:r>
        <w:t>UNBRK.</w:t>
      </w:r>
    </w:p>
  </w:footnote>
  <w:footnote w:id="311">
    <w:p w:rsidR="00B20AA3" w:rsidRPr="005944B6" w:rsidRDefault="00B20AA3" w:rsidP="00B6038A">
      <w:pPr>
        <w:pStyle w:val="Funotentext"/>
      </w:pPr>
      <w:r w:rsidRPr="005944B6">
        <w:rPr>
          <w:rStyle w:val="Funotenzeichen"/>
          <w:rFonts w:cs="Arial"/>
          <w:szCs w:val="18"/>
        </w:rPr>
        <w:footnoteRef/>
      </w:r>
      <w:r w:rsidRPr="005944B6">
        <w:t xml:space="preserve"> </w:t>
      </w:r>
      <w:r>
        <w:t>Nach Artikel</w:t>
      </w:r>
      <w:r w:rsidRPr="005944B6">
        <w:t xml:space="preserve"> 7 </w:t>
      </w:r>
      <w:r>
        <w:t>u</w:t>
      </w:r>
      <w:r w:rsidRPr="005944B6">
        <w:t xml:space="preserve">nd 13 </w:t>
      </w:r>
      <w:r>
        <w:t>UNBRK.</w:t>
      </w:r>
    </w:p>
  </w:footnote>
  <w:footnote w:id="312">
    <w:p w:rsidR="00B20AA3" w:rsidRDefault="00B20AA3" w:rsidP="00B6038A">
      <w:pPr>
        <w:pStyle w:val="Funotentext"/>
      </w:pPr>
      <w:r w:rsidRPr="005944B6">
        <w:rPr>
          <w:rStyle w:val="Funotenzeichen"/>
          <w:rFonts w:cs="Arial"/>
          <w:szCs w:val="18"/>
        </w:rPr>
        <w:footnoteRef/>
      </w:r>
      <w:r w:rsidRPr="005944B6">
        <w:t xml:space="preserve"> </w:t>
      </w:r>
      <w:r>
        <w:t>Nach</w:t>
      </w:r>
      <w:r w:rsidRPr="005944B6">
        <w:t xml:space="preserve"> </w:t>
      </w:r>
      <w:r>
        <w:t>A</w:t>
      </w:r>
      <w:r w:rsidRPr="005944B6">
        <w:t>rti</w:t>
      </w:r>
      <w:r>
        <w:t>kel</w:t>
      </w:r>
      <w:r w:rsidRPr="005944B6">
        <w:t xml:space="preserve"> 31 </w:t>
      </w:r>
      <w:r>
        <w:t>UNBRK.</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1367A"/>
    <w:multiLevelType w:val="multilevel"/>
    <w:tmpl w:val="6B2C0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274D23"/>
    <w:multiLevelType w:val="multilevel"/>
    <w:tmpl w:val="BD7A62BA"/>
    <w:lvl w:ilvl="0">
      <w:start w:val="1"/>
      <w:numFmt w:val="lowerRoman"/>
      <w:lvlText w:val="%1."/>
      <w:lvlJc w:val="right"/>
      <w:pPr>
        <w:tabs>
          <w:tab w:val="num" w:pos="786"/>
        </w:tabs>
        <w:ind w:left="786" w:hanging="360"/>
      </w:pPr>
      <w:rPr>
        <w:b/>
      </w:rPr>
    </w:lvl>
    <w:lvl w:ilvl="1">
      <w:start w:val="1"/>
      <w:numFmt w:val="decimal"/>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
    <w:nsid w:val="03CF4A26"/>
    <w:multiLevelType w:val="hybridMultilevel"/>
    <w:tmpl w:val="9738C83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nsid w:val="058E3BCD"/>
    <w:multiLevelType w:val="hybridMultilevel"/>
    <w:tmpl w:val="DC30C6CA"/>
    <w:lvl w:ilvl="0" w:tplc="09D6B890">
      <w:start w:val="42"/>
      <w:numFmt w:val="decimal"/>
      <w:lvlText w:val="%1."/>
      <w:lvlJc w:val="left"/>
      <w:pPr>
        <w:ind w:left="927"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F0154CA"/>
    <w:multiLevelType w:val="hybridMultilevel"/>
    <w:tmpl w:val="2B06D68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nsid w:val="0F47411D"/>
    <w:multiLevelType w:val="hybridMultilevel"/>
    <w:tmpl w:val="A1DAC5D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nsid w:val="11E0719C"/>
    <w:multiLevelType w:val="hybridMultilevel"/>
    <w:tmpl w:val="5A04D56C"/>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7">
    <w:nsid w:val="156E3F55"/>
    <w:multiLevelType w:val="hybridMultilevel"/>
    <w:tmpl w:val="42C04048"/>
    <w:lvl w:ilvl="0" w:tplc="7ED66124">
      <w:start w:val="58"/>
      <w:numFmt w:val="decimal"/>
      <w:lvlText w:val="%1."/>
      <w:lvlJc w:val="left"/>
      <w:pPr>
        <w:ind w:left="927"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5F87016"/>
    <w:multiLevelType w:val="hybridMultilevel"/>
    <w:tmpl w:val="A454CD8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nsid w:val="1AFB4D09"/>
    <w:multiLevelType w:val="hybridMultilevel"/>
    <w:tmpl w:val="7AC0B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CC5FEC"/>
    <w:multiLevelType w:val="hybridMultilevel"/>
    <w:tmpl w:val="CC64D06E"/>
    <w:lvl w:ilvl="0" w:tplc="50205BCA">
      <w:start w:val="7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EC2BCF"/>
    <w:multiLevelType w:val="hybridMultilevel"/>
    <w:tmpl w:val="CF9C18D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nsid w:val="2A356077"/>
    <w:multiLevelType w:val="multilevel"/>
    <w:tmpl w:val="0972CF1E"/>
    <w:styleLink w:val="List0"/>
    <w:lvl w:ilvl="0">
      <w:start w:val="5"/>
      <w:numFmt w:val="decimal"/>
      <w:lvlText w:val="%1."/>
      <w:lvlJc w:val="left"/>
      <w:pPr>
        <w:tabs>
          <w:tab w:val="num" w:pos="95"/>
        </w:tabs>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1">
      <w:start w:val="1"/>
      <w:numFmt w:val="decimal"/>
      <w:lvlText w:val="%2."/>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2">
      <w:start w:val="1"/>
      <w:numFmt w:val="decimal"/>
      <w:lvlText w:val="%3."/>
      <w:lvlJc w:val="left"/>
      <w:pPr>
        <w:tabs>
          <w:tab w:val="num" w:pos="1080"/>
        </w:tabs>
        <w:ind w:left="108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3">
      <w:start w:val="1"/>
      <w:numFmt w:val="decimal"/>
      <w:lvlText w:val="%4."/>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4">
      <w:start w:val="1"/>
      <w:numFmt w:val="decimal"/>
      <w:lvlText w:val="%5."/>
      <w:lvlJc w:val="left"/>
      <w:pPr>
        <w:tabs>
          <w:tab w:val="num" w:pos="1800"/>
        </w:tabs>
        <w:ind w:left="180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5">
      <w:start w:val="1"/>
      <w:numFmt w:val="decimal"/>
      <w:lvlText w:val="%6."/>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6">
      <w:start w:val="1"/>
      <w:numFmt w:val="decimal"/>
      <w:lvlText w:val="%7."/>
      <w:lvlJc w:val="left"/>
      <w:pPr>
        <w:tabs>
          <w:tab w:val="num" w:pos="2520"/>
        </w:tabs>
        <w:ind w:left="252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7">
      <w:start w:val="1"/>
      <w:numFmt w:val="decimal"/>
      <w:lvlText w:val="%8."/>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8">
      <w:start w:val="1"/>
      <w:numFmt w:val="decimal"/>
      <w:lvlText w:val="%9."/>
      <w:lvlJc w:val="left"/>
      <w:pPr>
        <w:tabs>
          <w:tab w:val="num" w:pos="3240"/>
        </w:tabs>
        <w:ind w:left="324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abstractNum>
  <w:abstractNum w:abstractNumId="13">
    <w:nsid w:val="34D92682"/>
    <w:multiLevelType w:val="singleLevel"/>
    <w:tmpl w:val="2780D310"/>
    <w:lvl w:ilvl="0">
      <w:start w:val="1"/>
      <w:numFmt w:val="decimal"/>
      <w:lvlText w:val="%1"/>
      <w:legacy w:legacy="1" w:legacySpace="0" w:legacyIndent="360"/>
      <w:lvlJc w:val="left"/>
      <w:rPr>
        <w:rFonts w:ascii="Times New Roman" w:hAnsi="Times New Roman" w:cs="Times New Roman" w:hint="default"/>
      </w:rPr>
    </w:lvl>
  </w:abstractNum>
  <w:abstractNum w:abstractNumId="14">
    <w:nsid w:val="3D2E5115"/>
    <w:multiLevelType w:val="multilevel"/>
    <w:tmpl w:val="8CCC062E"/>
    <w:styleLink w:val="List1"/>
    <w:lvl w:ilvl="0">
      <w:start w:val="1"/>
      <w:numFmt w:val="lowerLetter"/>
      <w:lvlText w:val="(%1)"/>
      <w:lvlJc w:val="left"/>
      <w:pPr>
        <w:tabs>
          <w:tab w:val="num" w:pos="379"/>
        </w:tabs>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1">
      <w:start w:val="1"/>
      <w:numFmt w:val="upperLetter"/>
      <w:lvlText w:val="%2."/>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2">
      <w:start w:val="1"/>
      <w:numFmt w:val="upperLetter"/>
      <w:lvlText w:val="%3."/>
      <w:lvlJc w:val="left"/>
      <w:pPr>
        <w:tabs>
          <w:tab w:val="num" w:pos="1080"/>
        </w:tabs>
        <w:ind w:left="108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3">
      <w:start w:val="1"/>
      <w:numFmt w:val="upperLetter"/>
      <w:lvlText w:val="%4."/>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4">
      <w:start w:val="1"/>
      <w:numFmt w:val="upperLetter"/>
      <w:lvlText w:val="%5."/>
      <w:lvlJc w:val="left"/>
      <w:pPr>
        <w:tabs>
          <w:tab w:val="num" w:pos="1800"/>
        </w:tabs>
        <w:ind w:left="180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5">
      <w:start w:val="1"/>
      <w:numFmt w:val="upperLetter"/>
      <w:lvlText w:val="%6."/>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6">
      <w:start w:val="1"/>
      <w:numFmt w:val="upperLetter"/>
      <w:lvlText w:val="%7."/>
      <w:lvlJc w:val="left"/>
      <w:pPr>
        <w:tabs>
          <w:tab w:val="num" w:pos="2520"/>
        </w:tabs>
        <w:ind w:left="252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7">
      <w:start w:val="1"/>
      <w:numFmt w:val="upperLetter"/>
      <w:lvlText w:val="%8."/>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 w:ilvl="8">
      <w:start w:val="1"/>
      <w:numFmt w:val="upperLetter"/>
      <w:lvlText w:val="%9."/>
      <w:lvlJc w:val="left"/>
      <w:pPr>
        <w:tabs>
          <w:tab w:val="num" w:pos="3240"/>
        </w:tabs>
        <w:ind w:left="3240" w:hanging="360"/>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abstractNum>
  <w:abstractNum w:abstractNumId="15">
    <w:nsid w:val="40B522AC"/>
    <w:multiLevelType w:val="multilevel"/>
    <w:tmpl w:val="6B2C0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9614782"/>
    <w:multiLevelType w:val="hybridMultilevel"/>
    <w:tmpl w:val="23107CD6"/>
    <w:lvl w:ilvl="0" w:tplc="FAC88B50">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847367"/>
    <w:multiLevelType w:val="hybridMultilevel"/>
    <w:tmpl w:val="CC6834B6"/>
    <w:lvl w:ilvl="0" w:tplc="4D24CA2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6A13646"/>
    <w:multiLevelType w:val="hybridMultilevel"/>
    <w:tmpl w:val="AD56595A"/>
    <w:lvl w:ilvl="0" w:tplc="39BC4CA4">
      <w:start w:val="172"/>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C37709B"/>
    <w:multiLevelType w:val="hybridMultilevel"/>
    <w:tmpl w:val="F086F7A2"/>
    <w:lvl w:ilvl="0" w:tplc="0409000F">
      <w:start w:val="7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A17336E"/>
    <w:multiLevelType w:val="hybridMultilevel"/>
    <w:tmpl w:val="85F6D6A2"/>
    <w:lvl w:ilvl="0" w:tplc="0809000F">
      <w:start w:val="1"/>
      <w:numFmt w:val="decimal"/>
      <w:lvlText w:val="%1."/>
      <w:lvlJc w:val="left"/>
      <w:pPr>
        <w:ind w:left="927"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2870811"/>
    <w:multiLevelType w:val="hybridMultilevel"/>
    <w:tmpl w:val="D09C6894"/>
    <w:lvl w:ilvl="0" w:tplc="5FCEBF20">
      <w:start w:val="1"/>
      <w:numFmt w:val="decimal"/>
      <w:lvlText w:val="%1."/>
      <w:lvlJc w:val="left"/>
      <w:pPr>
        <w:tabs>
          <w:tab w:val="num" w:pos="1608"/>
        </w:tabs>
        <w:ind w:left="1608" w:hanging="360"/>
      </w:pPr>
      <w:rPr>
        <w:rFonts w:hint="default"/>
        <w:b w:val="0"/>
      </w:rPr>
    </w:lvl>
    <w:lvl w:ilvl="1" w:tplc="04090019" w:tentative="1">
      <w:start w:val="1"/>
      <w:numFmt w:val="lowerLetter"/>
      <w:lvlText w:val="%2."/>
      <w:lvlJc w:val="left"/>
      <w:pPr>
        <w:tabs>
          <w:tab w:val="num" w:pos="270"/>
        </w:tabs>
        <w:ind w:left="270" w:hanging="360"/>
      </w:pPr>
    </w:lvl>
    <w:lvl w:ilvl="2" w:tplc="0409001B" w:tentative="1">
      <w:start w:val="1"/>
      <w:numFmt w:val="lowerRoman"/>
      <w:lvlText w:val="%3."/>
      <w:lvlJc w:val="right"/>
      <w:pPr>
        <w:tabs>
          <w:tab w:val="num" w:pos="990"/>
        </w:tabs>
        <w:ind w:left="990" w:hanging="180"/>
      </w:pPr>
    </w:lvl>
    <w:lvl w:ilvl="3" w:tplc="0409000F" w:tentative="1">
      <w:start w:val="1"/>
      <w:numFmt w:val="decimal"/>
      <w:lvlText w:val="%4."/>
      <w:lvlJc w:val="left"/>
      <w:pPr>
        <w:tabs>
          <w:tab w:val="num" w:pos="1710"/>
        </w:tabs>
        <w:ind w:left="1710" w:hanging="360"/>
      </w:pPr>
    </w:lvl>
    <w:lvl w:ilvl="4" w:tplc="04090019" w:tentative="1">
      <w:start w:val="1"/>
      <w:numFmt w:val="lowerLetter"/>
      <w:lvlText w:val="%5."/>
      <w:lvlJc w:val="left"/>
      <w:pPr>
        <w:tabs>
          <w:tab w:val="num" w:pos="2430"/>
        </w:tabs>
        <w:ind w:left="2430" w:hanging="360"/>
      </w:pPr>
    </w:lvl>
    <w:lvl w:ilvl="5" w:tplc="0409001B" w:tentative="1">
      <w:start w:val="1"/>
      <w:numFmt w:val="lowerRoman"/>
      <w:lvlText w:val="%6."/>
      <w:lvlJc w:val="right"/>
      <w:pPr>
        <w:tabs>
          <w:tab w:val="num" w:pos="3150"/>
        </w:tabs>
        <w:ind w:left="3150" w:hanging="180"/>
      </w:pPr>
    </w:lvl>
    <w:lvl w:ilvl="6" w:tplc="0409000F" w:tentative="1">
      <w:start w:val="1"/>
      <w:numFmt w:val="decimal"/>
      <w:lvlText w:val="%7."/>
      <w:lvlJc w:val="left"/>
      <w:pPr>
        <w:tabs>
          <w:tab w:val="num" w:pos="3870"/>
        </w:tabs>
        <w:ind w:left="3870" w:hanging="360"/>
      </w:pPr>
    </w:lvl>
    <w:lvl w:ilvl="7" w:tplc="04090019" w:tentative="1">
      <w:start w:val="1"/>
      <w:numFmt w:val="lowerLetter"/>
      <w:lvlText w:val="%8."/>
      <w:lvlJc w:val="left"/>
      <w:pPr>
        <w:tabs>
          <w:tab w:val="num" w:pos="4590"/>
        </w:tabs>
        <w:ind w:left="4590" w:hanging="360"/>
      </w:pPr>
    </w:lvl>
    <w:lvl w:ilvl="8" w:tplc="0409001B" w:tentative="1">
      <w:start w:val="1"/>
      <w:numFmt w:val="lowerRoman"/>
      <w:lvlText w:val="%9."/>
      <w:lvlJc w:val="right"/>
      <w:pPr>
        <w:tabs>
          <w:tab w:val="num" w:pos="5310"/>
        </w:tabs>
        <w:ind w:left="5310" w:hanging="180"/>
      </w:pPr>
    </w:lvl>
  </w:abstractNum>
  <w:abstractNum w:abstractNumId="22">
    <w:nsid w:val="74716748"/>
    <w:multiLevelType w:val="hybridMultilevel"/>
    <w:tmpl w:val="9EE8D282"/>
    <w:lvl w:ilvl="0" w:tplc="E94228FC">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5E92D6F"/>
    <w:multiLevelType w:val="multilevel"/>
    <w:tmpl w:val="8692139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4">
    <w:nsid w:val="79BF671B"/>
    <w:multiLevelType w:val="hybridMultilevel"/>
    <w:tmpl w:val="39B8CD7A"/>
    <w:lvl w:ilvl="0" w:tplc="138401F4">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3"/>
  </w:num>
  <w:num w:numId="3">
    <w:abstractNumId w:val="1"/>
  </w:num>
  <w:num w:numId="4">
    <w:abstractNumId w:val="15"/>
  </w:num>
  <w:num w:numId="5">
    <w:abstractNumId w:val="16"/>
  </w:num>
  <w:num w:numId="6">
    <w:abstractNumId w:val="20"/>
  </w:num>
  <w:num w:numId="7">
    <w:abstractNumId w:val="13"/>
  </w:num>
  <w:num w:numId="8">
    <w:abstractNumId w:val="22"/>
  </w:num>
  <w:num w:numId="9">
    <w:abstractNumId w:val="17"/>
  </w:num>
  <w:num w:numId="10">
    <w:abstractNumId w:val="24"/>
  </w:num>
  <w:num w:numId="11">
    <w:abstractNumId w:val="7"/>
  </w:num>
  <w:num w:numId="12">
    <w:abstractNumId w:val="10"/>
  </w:num>
  <w:num w:numId="13">
    <w:abstractNumId w:val="18"/>
  </w:num>
  <w:num w:numId="14">
    <w:abstractNumId w:val="6"/>
  </w:num>
  <w:num w:numId="15">
    <w:abstractNumId w:val="12"/>
  </w:num>
  <w:num w:numId="16">
    <w:abstractNumId w:val="14"/>
    <w:lvlOverride w:ilvl="0">
      <w:lvl w:ilvl="0">
        <w:start w:val="1"/>
        <w:numFmt w:val="lowerLetter"/>
        <w:lvlText w:val="(%1)"/>
        <w:lvlJc w:val="left"/>
        <w:pPr>
          <w:tabs>
            <w:tab w:val="num" w:pos="379"/>
          </w:tabs>
        </w:pPr>
        <w:rPr>
          <w:rFonts w:ascii="Calibri" w:eastAsia="Calibri" w:hAnsi="Calibri" w:cs="Calibri"/>
          <w:b w:val="0"/>
          <w:bCs w:val="0"/>
          <w:i w:val="0"/>
          <w:iCs w:val="0"/>
          <w:caps w:val="0"/>
          <w:smallCaps w:val="0"/>
          <w:strike w:val="0"/>
          <w:dstrike w:val="0"/>
          <w:color w:val="000000"/>
          <w:spacing w:val="0"/>
          <w:kern w:val="0"/>
          <w:position w:val="0"/>
          <w:sz w:val="22"/>
          <w:szCs w:val="22"/>
          <w:u w:val="none" w:color="000000"/>
          <w:vertAlign w:val="baseline"/>
          <w:rtl w:val="0"/>
          <w:lang w:val="fr-FR"/>
        </w:rPr>
      </w:lvl>
    </w:lvlOverride>
  </w:num>
  <w:num w:numId="17">
    <w:abstractNumId w:val="14"/>
  </w:num>
  <w:num w:numId="18">
    <w:abstractNumId w:val="19"/>
  </w:num>
  <w:num w:numId="19">
    <w:abstractNumId w:val="9"/>
  </w:num>
  <w:num w:numId="20">
    <w:abstractNumId w:val="21"/>
  </w:num>
  <w:num w:numId="21">
    <w:abstractNumId w:val="3"/>
  </w:num>
  <w:num w:numId="22">
    <w:abstractNumId w:val="2"/>
  </w:num>
  <w:num w:numId="23">
    <w:abstractNumId w:val="11"/>
  </w:num>
  <w:num w:numId="24">
    <w:abstractNumId w:val="5"/>
  </w:num>
  <w:num w:numId="25">
    <w:abstractNumId w:val="4"/>
  </w:num>
  <w:num w:numId="2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autoHyphenation/>
  <w:hyphenationZone w:val="284"/>
  <w:drawingGridHorizontalSpacing w:val="110"/>
  <w:displayHorizontalDrawingGridEvery w:val="2"/>
  <w:characterSpacingControl w:val="doNotCompress"/>
  <w:footnotePr>
    <w:footnote w:id="-1"/>
    <w:footnote w:id="0"/>
  </w:footnotePr>
  <w:endnotePr>
    <w:endnote w:id="-1"/>
    <w:endnote w:id="0"/>
  </w:endnotePr>
  <w:compat/>
  <w:rsids>
    <w:rsidRoot w:val="00DB3751"/>
    <w:rsid w:val="0000080F"/>
    <w:rsid w:val="0000259A"/>
    <w:rsid w:val="00005A9F"/>
    <w:rsid w:val="0001364C"/>
    <w:rsid w:val="000179B5"/>
    <w:rsid w:val="00025FCD"/>
    <w:rsid w:val="0005152E"/>
    <w:rsid w:val="00054608"/>
    <w:rsid w:val="000556E4"/>
    <w:rsid w:val="00062D6D"/>
    <w:rsid w:val="00067814"/>
    <w:rsid w:val="000706DF"/>
    <w:rsid w:val="00071E06"/>
    <w:rsid w:val="000724C7"/>
    <w:rsid w:val="00073505"/>
    <w:rsid w:val="000A2A3A"/>
    <w:rsid w:val="000C44BD"/>
    <w:rsid w:val="000D18DD"/>
    <w:rsid w:val="000D3E47"/>
    <w:rsid w:val="000E57DB"/>
    <w:rsid w:val="000F15CD"/>
    <w:rsid w:val="00105835"/>
    <w:rsid w:val="00116EFF"/>
    <w:rsid w:val="0011779A"/>
    <w:rsid w:val="0012579A"/>
    <w:rsid w:val="00130F81"/>
    <w:rsid w:val="0013322B"/>
    <w:rsid w:val="0013668C"/>
    <w:rsid w:val="00137306"/>
    <w:rsid w:val="0014112E"/>
    <w:rsid w:val="00151419"/>
    <w:rsid w:val="00156589"/>
    <w:rsid w:val="001574FF"/>
    <w:rsid w:val="00167048"/>
    <w:rsid w:val="00171383"/>
    <w:rsid w:val="00177F07"/>
    <w:rsid w:val="00181331"/>
    <w:rsid w:val="00182A7B"/>
    <w:rsid w:val="00182FCB"/>
    <w:rsid w:val="001859D8"/>
    <w:rsid w:val="001876F6"/>
    <w:rsid w:val="001944BE"/>
    <w:rsid w:val="001A2C71"/>
    <w:rsid w:val="001B21CE"/>
    <w:rsid w:val="001D3CBB"/>
    <w:rsid w:val="001D62AE"/>
    <w:rsid w:val="001E762F"/>
    <w:rsid w:val="001F2987"/>
    <w:rsid w:val="001F7025"/>
    <w:rsid w:val="00205EB4"/>
    <w:rsid w:val="00214696"/>
    <w:rsid w:val="002158A7"/>
    <w:rsid w:val="00216370"/>
    <w:rsid w:val="002305B4"/>
    <w:rsid w:val="00241763"/>
    <w:rsid w:val="00241CB3"/>
    <w:rsid w:val="00241F0D"/>
    <w:rsid w:val="00244A88"/>
    <w:rsid w:val="002554EA"/>
    <w:rsid w:val="00257DA9"/>
    <w:rsid w:val="002629CB"/>
    <w:rsid w:val="0026304D"/>
    <w:rsid w:val="0026319D"/>
    <w:rsid w:val="00267A39"/>
    <w:rsid w:val="002715D0"/>
    <w:rsid w:val="002744B2"/>
    <w:rsid w:val="00277603"/>
    <w:rsid w:val="00280B1D"/>
    <w:rsid w:val="00286CB9"/>
    <w:rsid w:val="00290344"/>
    <w:rsid w:val="00295AC5"/>
    <w:rsid w:val="002A75CB"/>
    <w:rsid w:val="002A780D"/>
    <w:rsid w:val="002B1453"/>
    <w:rsid w:val="002C31D0"/>
    <w:rsid w:val="002C6F54"/>
    <w:rsid w:val="002D37E8"/>
    <w:rsid w:val="002D5978"/>
    <w:rsid w:val="002D5E39"/>
    <w:rsid w:val="002F3F06"/>
    <w:rsid w:val="002F40F1"/>
    <w:rsid w:val="002F4C63"/>
    <w:rsid w:val="00301D7E"/>
    <w:rsid w:val="003044AE"/>
    <w:rsid w:val="00311FBC"/>
    <w:rsid w:val="00312BC0"/>
    <w:rsid w:val="00315531"/>
    <w:rsid w:val="0031682F"/>
    <w:rsid w:val="00321039"/>
    <w:rsid w:val="00324DA5"/>
    <w:rsid w:val="00325501"/>
    <w:rsid w:val="003301F5"/>
    <w:rsid w:val="0034560B"/>
    <w:rsid w:val="00347F85"/>
    <w:rsid w:val="00363775"/>
    <w:rsid w:val="00373743"/>
    <w:rsid w:val="00373BDD"/>
    <w:rsid w:val="00374832"/>
    <w:rsid w:val="003A1DFE"/>
    <w:rsid w:val="003D7AE5"/>
    <w:rsid w:val="003E0C48"/>
    <w:rsid w:val="003E506B"/>
    <w:rsid w:val="003F5E68"/>
    <w:rsid w:val="0040765E"/>
    <w:rsid w:val="004123C4"/>
    <w:rsid w:val="00417FDE"/>
    <w:rsid w:val="004216BD"/>
    <w:rsid w:val="00421702"/>
    <w:rsid w:val="004267DC"/>
    <w:rsid w:val="00432D51"/>
    <w:rsid w:val="00442DF6"/>
    <w:rsid w:val="00447AE5"/>
    <w:rsid w:val="00452CF1"/>
    <w:rsid w:val="00453CC5"/>
    <w:rsid w:val="00463C7F"/>
    <w:rsid w:val="00467B3E"/>
    <w:rsid w:val="00473E1C"/>
    <w:rsid w:val="0047441E"/>
    <w:rsid w:val="0048164E"/>
    <w:rsid w:val="004A627E"/>
    <w:rsid w:val="004A7CD3"/>
    <w:rsid w:val="004B06E9"/>
    <w:rsid w:val="004C6BCE"/>
    <w:rsid w:val="004D0FE3"/>
    <w:rsid w:val="004D1BFF"/>
    <w:rsid w:val="004D2758"/>
    <w:rsid w:val="004D5178"/>
    <w:rsid w:val="004D5A8E"/>
    <w:rsid w:val="004E388F"/>
    <w:rsid w:val="004E530F"/>
    <w:rsid w:val="004E6138"/>
    <w:rsid w:val="00503ECD"/>
    <w:rsid w:val="005123CD"/>
    <w:rsid w:val="0051468C"/>
    <w:rsid w:val="00526FB6"/>
    <w:rsid w:val="0053457A"/>
    <w:rsid w:val="00551B71"/>
    <w:rsid w:val="005524A5"/>
    <w:rsid w:val="00555CA8"/>
    <w:rsid w:val="005654AD"/>
    <w:rsid w:val="005808BB"/>
    <w:rsid w:val="00590AEE"/>
    <w:rsid w:val="0059185C"/>
    <w:rsid w:val="005A31EC"/>
    <w:rsid w:val="005A4E95"/>
    <w:rsid w:val="005B0D01"/>
    <w:rsid w:val="005C0E96"/>
    <w:rsid w:val="005C53A5"/>
    <w:rsid w:val="005C7D58"/>
    <w:rsid w:val="005D54AF"/>
    <w:rsid w:val="005E2505"/>
    <w:rsid w:val="005E3FA5"/>
    <w:rsid w:val="005F1AFB"/>
    <w:rsid w:val="005F4B05"/>
    <w:rsid w:val="005F622C"/>
    <w:rsid w:val="005F6618"/>
    <w:rsid w:val="006015D2"/>
    <w:rsid w:val="00604340"/>
    <w:rsid w:val="006111B5"/>
    <w:rsid w:val="006245A0"/>
    <w:rsid w:val="006375C8"/>
    <w:rsid w:val="00647D14"/>
    <w:rsid w:val="006530E8"/>
    <w:rsid w:val="00654589"/>
    <w:rsid w:val="00654CC1"/>
    <w:rsid w:val="00654F0C"/>
    <w:rsid w:val="006565FC"/>
    <w:rsid w:val="006606A8"/>
    <w:rsid w:val="006746F6"/>
    <w:rsid w:val="00681F9D"/>
    <w:rsid w:val="00685DEF"/>
    <w:rsid w:val="0069176E"/>
    <w:rsid w:val="006A53C4"/>
    <w:rsid w:val="006A5D9F"/>
    <w:rsid w:val="006B7BFD"/>
    <w:rsid w:val="006D5112"/>
    <w:rsid w:val="006E2A58"/>
    <w:rsid w:val="006E4039"/>
    <w:rsid w:val="006E6B83"/>
    <w:rsid w:val="006F1247"/>
    <w:rsid w:val="006F6EA7"/>
    <w:rsid w:val="00701179"/>
    <w:rsid w:val="0070709F"/>
    <w:rsid w:val="00707367"/>
    <w:rsid w:val="00707E13"/>
    <w:rsid w:val="00710CED"/>
    <w:rsid w:val="00711A54"/>
    <w:rsid w:val="007136BF"/>
    <w:rsid w:val="00714E02"/>
    <w:rsid w:val="007165AF"/>
    <w:rsid w:val="00732D2B"/>
    <w:rsid w:val="007341BF"/>
    <w:rsid w:val="0074218A"/>
    <w:rsid w:val="00745359"/>
    <w:rsid w:val="007503FF"/>
    <w:rsid w:val="007508C3"/>
    <w:rsid w:val="007518C0"/>
    <w:rsid w:val="00764D96"/>
    <w:rsid w:val="0077059A"/>
    <w:rsid w:val="00782F71"/>
    <w:rsid w:val="007871CF"/>
    <w:rsid w:val="00790E83"/>
    <w:rsid w:val="00795A28"/>
    <w:rsid w:val="00797228"/>
    <w:rsid w:val="007A005F"/>
    <w:rsid w:val="007A32DD"/>
    <w:rsid w:val="007A5A29"/>
    <w:rsid w:val="007B1C9A"/>
    <w:rsid w:val="007B2CEC"/>
    <w:rsid w:val="007B3A63"/>
    <w:rsid w:val="007D4A41"/>
    <w:rsid w:val="007D639F"/>
    <w:rsid w:val="007D6801"/>
    <w:rsid w:val="007D74AD"/>
    <w:rsid w:val="007E0474"/>
    <w:rsid w:val="007E1C47"/>
    <w:rsid w:val="007E2021"/>
    <w:rsid w:val="007E3CA8"/>
    <w:rsid w:val="007E4B58"/>
    <w:rsid w:val="007F399E"/>
    <w:rsid w:val="007F627E"/>
    <w:rsid w:val="007F74CF"/>
    <w:rsid w:val="008015BD"/>
    <w:rsid w:val="00814047"/>
    <w:rsid w:val="00817CF4"/>
    <w:rsid w:val="00832D25"/>
    <w:rsid w:val="00834B51"/>
    <w:rsid w:val="00840765"/>
    <w:rsid w:val="00840EC0"/>
    <w:rsid w:val="00843CC3"/>
    <w:rsid w:val="00850D34"/>
    <w:rsid w:val="008512A4"/>
    <w:rsid w:val="00861460"/>
    <w:rsid w:val="00861F2D"/>
    <w:rsid w:val="008638BD"/>
    <w:rsid w:val="00864CDD"/>
    <w:rsid w:val="008729F0"/>
    <w:rsid w:val="00872AB6"/>
    <w:rsid w:val="0087620E"/>
    <w:rsid w:val="00881103"/>
    <w:rsid w:val="00887745"/>
    <w:rsid w:val="008935D9"/>
    <w:rsid w:val="008A0971"/>
    <w:rsid w:val="008A7EDF"/>
    <w:rsid w:val="008B2DCD"/>
    <w:rsid w:val="008C0781"/>
    <w:rsid w:val="008C181D"/>
    <w:rsid w:val="008C432D"/>
    <w:rsid w:val="008D22FB"/>
    <w:rsid w:val="008D3D98"/>
    <w:rsid w:val="008D4C41"/>
    <w:rsid w:val="008D566D"/>
    <w:rsid w:val="008D7354"/>
    <w:rsid w:val="008F06BF"/>
    <w:rsid w:val="0091043A"/>
    <w:rsid w:val="009131C9"/>
    <w:rsid w:val="00923254"/>
    <w:rsid w:val="009256FC"/>
    <w:rsid w:val="00937034"/>
    <w:rsid w:val="00953606"/>
    <w:rsid w:val="00961EC7"/>
    <w:rsid w:val="00966C6E"/>
    <w:rsid w:val="00973C5E"/>
    <w:rsid w:val="00974D5B"/>
    <w:rsid w:val="0097695E"/>
    <w:rsid w:val="00983279"/>
    <w:rsid w:val="00985D48"/>
    <w:rsid w:val="00994CB8"/>
    <w:rsid w:val="009A482A"/>
    <w:rsid w:val="009A593E"/>
    <w:rsid w:val="009A7BBA"/>
    <w:rsid w:val="009B4050"/>
    <w:rsid w:val="009B4197"/>
    <w:rsid w:val="009B5E5B"/>
    <w:rsid w:val="009D13F5"/>
    <w:rsid w:val="009D201F"/>
    <w:rsid w:val="009D5F8F"/>
    <w:rsid w:val="009D729D"/>
    <w:rsid w:val="009E156F"/>
    <w:rsid w:val="009E2867"/>
    <w:rsid w:val="009E3F07"/>
    <w:rsid w:val="00A0053D"/>
    <w:rsid w:val="00A03532"/>
    <w:rsid w:val="00A0545A"/>
    <w:rsid w:val="00A12939"/>
    <w:rsid w:val="00A34F48"/>
    <w:rsid w:val="00A44DA7"/>
    <w:rsid w:val="00A513B0"/>
    <w:rsid w:val="00A5142B"/>
    <w:rsid w:val="00A6159C"/>
    <w:rsid w:val="00A65103"/>
    <w:rsid w:val="00A704FC"/>
    <w:rsid w:val="00A70CCA"/>
    <w:rsid w:val="00A77577"/>
    <w:rsid w:val="00A8189E"/>
    <w:rsid w:val="00A8360D"/>
    <w:rsid w:val="00A93A17"/>
    <w:rsid w:val="00AA69F6"/>
    <w:rsid w:val="00AB25B1"/>
    <w:rsid w:val="00AB45D2"/>
    <w:rsid w:val="00AB7015"/>
    <w:rsid w:val="00AB7771"/>
    <w:rsid w:val="00AC0BB1"/>
    <w:rsid w:val="00AC1D82"/>
    <w:rsid w:val="00AC270C"/>
    <w:rsid w:val="00AC3706"/>
    <w:rsid w:val="00AE1804"/>
    <w:rsid w:val="00AE2FC2"/>
    <w:rsid w:val="00AE7B93"/>
    <w:rsid w:val="00AF119F"/>
    <w:rsid w:val="00AF4D6C"/>
    <w:rsid w:val="00AF503A"/>
    <w:rsid w:val="00B01334"/>
    <w:rsid w:val="00B14ED3"/>
    <w:rsid w:val="00B20AA3"/>
    <w:rsid w:val="00B23FC4"/>
    <w:rsid w:val="00B3012F"/>
    <w:rsid w:val="00B339F7"/>
    <w:rsid w:val="00B35AFB"/>
    <w:rsid w:val="00B416FB"/>
    <w:rsid w:val="00B41E59"/>
    <w:rsid w:val="00B44889"/>
    <w:rsid w:val="00B479B9"/>
    <w:rsid w:val="00B558E3"/>
    <w:rsid w:val="00B6038A"/>
    <w:rsid w:val="00B6444C"/>
    <w:rsid w:val="00B8586F"/>
    <w:rsid w:val="00B92884"/>
    <w:rsid w:val="00B9641B"/>
    <w:rsid w:val="00BA0F8D"/>
    <w:rsid w:val="00BA1189"/>
    <w:rsid w:val="00BA269B"/>
    <w:rsid w:val="00BB134D"/>
    <w:rsid w:val="00BB39AE"/>
    <w:rsid w:val="00BC6A8C"/>
    <w:rsid w:val="00BD2653"/>
    <w:rsid w:val="00BD26B7"/>
    <w:rsid w:val="00C05BEC"/>
    <w:rsid w:val="00C071C1"/>
    <w:rsid w:val="00C0741C"/>
    <w:rsid w:val="00C1626F"/>
    <w:rsid w:val="00C175B1"/>
    <w:rsid w:val="00C26E53"/>
    <w:rsid w:val="00C34EC8"/>
    <w:rsid w:val="00C94D28"/>
    <w:rsid w:val="00CA0AE5"/>
    <w:rsid w:val="00CA106D"/>
    <w:rsid w:val="00CA1E3A"/>
    <w:rsid w:val="00CC0E84"/>
    <w:rsid w:val="00CC63AD"/>
    <w:rsid w:val="00CD0E67"/>
    <w:rsid w:val="00CD4458"/>
    <w:rsid w:val="00CD553C"/>
    <w:rsid w:val="00CD5DE0"/>
    <w:rsid w:val="00CF130C"/>
    <w:rsid w:val="00CF1784"/>
    <w:rsid w:val="00D033E6"/>
    <w:rsid w:val="00D10227"/>
    <w:rsid w:val="00D15C29"/>
    <w:rsid w:val="00D223BC"/>
    <w:rsid w:val="00D270C2"/>
    <w:rsid w:val="00D32881"/>
    <w:rsid w:val="00D42954"/>
    <w:rsid w:val="00D50682"/>
    <w:rsid w:val="00D50F7A"/>
    <w:rsid w:val="00D520A5"/>
    <w:rsid w:val="00D56250"/>
    <w:rsid w:val="00D56365"/>
    <w:rsid w:val="00D624C8"/>
    <w:rsid w:val="00D72AE2"/>
    <w:rsid w:val="00D83299"/>
    <w:rsid w:val="00D922B3"/>
    <w:rsid w:val="00D948E6"/>
    <w:rsid w:val="00D95A9D"/>
    <w:rsid w:val="00DA2727"/>
    <w:rsid w:val="00DB3751"/>
    <w:rsid w:val="00DD00CA"/>
    <w:rsid w:val="00DF1539"/>
    <w:rsid w:val="00DF55D5"/>
    <w:rsid w:val="00E04B85"/>
    <w:rsid w:val="00E05D11"/>
    <w:rsid w:val="00E16B02"/>
    <w:rsid w:val="00E24083"/>
    <w:rsid w:val="00E31EE3"/>
    <w:rsid w:val="00E320F1"/>
    <w:rsid w:val="00E36411"/>
    <w:rsid w:val="00E4682B"/>
    <w:rsid w:val="00E6167C"/>
    <w:rsid w:val="00E62BD4"/>
    <w:rsid w:val="00E71413"/>
    <w:rsid w:val="00E74CC0"/>
    <w:rsid w:val="00EA0D8B"/>
    <w:rsid w:val="00EA15E2"/>
    <w:rsid w:val="00ED3457"/>
    <w:rsid w:val="00EE3DA1"/>
    <w:rsid w:val="00EF47D1"/>
    <w:rsid w:val="00F011E9"/>
    <w:rsid w:val="00F2011F"/>
    <w:rsid w:val="00F24E96"/>
    <w:rsid w:val="00F333E6"/>
    <w:rsid w:val="00F33DF0"/>
    <w:rsid w:val="00F34156"/>
    <w:rsid w:val="00F40773"/>
    <w:rsid w:val="00F50219"/>
    <w:rsid w:val="00F5698B"/>
    <w:rsid w:val="00F575A0"/>
    <w:rsid w:val="00F57773"/>
    <w:rsid w:val="00F677EA"/>
    <w:rsid w:val="00F70F40"/>
    <w:rsid w:val="00F74A93"/>
    <w:rsid w:val="00F82BBF"/>
    <w:rsid w:val="00F84B00"/>
    <w:rsid w:val="00FA44E9"/>
    <w:rsid w:val="00FB19AE"/>
    <w:rsid w:val="00FB2E36"/>
    <w:rsid w:val="00FD0409"/>
    <w:rsid w:val="00FE374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05D11"/>
    <w:pPr>
      <w:spacing w:after="120" w:line="240" w:lineRule="atLeast"/>
    </w:pPr>
    <w:rPr>
      <w:rFonts w:ascii="Arial" w:eastAsiaTheme="minorEastAsia" w:hAnsi="Arial"/>
      <w:szCs w:val="24"/>
      <w:lang w:eastAsia="de-DE"/>
    </w:rPr>
  </w:style>
  <w:style w:type="paragraph" w:styleId="berschrift1">
    <w:name w:val="heading 1"/>
    <w:basedOn w:val="Standard"/>
    <w:next w:val="Standard"/>
    <w:link w:val="berschrift1Zchn"/>
    <w:uiPriority w:val="9"/>
    <w:qFormat/>
    <w:rsid w:val="00681F9D"/>
    <w:pPr>
      <w:keepNext/>
      <w:keepLines/>
      <w:spacing w:before="480"/>
      <w:outlineLvl w:val="0"/>
    </w:pPr>
    <w:rPr>
      <w:rFonts w:eastAsiaTheme="majorEastAsia" w:cstheme="majorBidi"/>
      <w:b/>
      <w:bCs/>
      <w:color w:val="345A8A" w:themeColor="accent1" w:themeShade="B5"/>
      <w:sz w:val="32"/>
      <w:szCs w:val="32"/>
    </w:rPr>
  </w:style>
  <w:style w:type="paragraph" w:styleId="berschrift2">
    <w:name w:val="heading 2"/>
    <w:basedOn w:val="berschrift1"/>
    <w:next w:val="Standard"/>
    <w:link w:val="berschrift2Zchn"/>
    <w:uiPriority w:val="9"/>
    <w:qFormat/>
    <w:rsid w:val="00681F9D"/>
    <w:pPr>
      <w:keepNext w:val="0"/>
      <w:keepLines w:val="0"/>
      <w:spacing w:before="0"/>
      <w:outlineLvl w:val="1"/>
    </w:pPr>
    <w:rPr>
      <w:rFonts w:eastAsia="Cambria" w:cs="Times New Roman"/>
      <w:bCs w:val="0"/>
      <w:color w:val="auto"/>
      <w:sz w:val="24"/>
      <w:szCs w:val="24"/>
    </w:rPr>
  </w:style>
  <w:style w:type="paragraph" w:styleId="berschrift3">
    <w:name w:val="heading 3"/>
    <w:basedOn w:val="Standard"/>
    <w:next w:val="Standard"/>
    <w:link w:val="berschrift3Zchn"/>
    <w:uiPriority w:val="9"/>
    <w:unhideWhenUsed/>
    <w:qFormat/>
    <w:rsid w:val="00681F9D"/>
    <w:pPr>
      <w:keepNext/>
      <w:keepLines/>
      <w:spacing w:before="200" w:after="0"/>
      <w:outlineLvl w:val="2"/>
    </w:pPr>
    <w:rPr>
      <w:rFonts w:eastAsiaTheme="majorEastAsia" w:cstheme="majorBidi"/>
      <w:b/>
      <w:bCs/>
      <w:i/>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DB3751"/>
    <w:pPr>
      <w:spacing w:before="100" w:beforeAutospacing="1" w:after="100" w:afterAutospacing="1"/>
    </w:pPr>
    <w:rPr>
      <w:rFonts w:ascii="Times New Roman" w:hAnsi="Times New Roman" w:cs="Times New Roman"/>
      <w:sz w:val="20"/>
      <w:szCs w:val="20"/>
    </w:rPr>
  </w:style>
  <w:style w:type="paragraph" w:styleId="Funotentext">
    <w:name w:val="footnote text"/>
    <w:aliases w:val="5_G"/>
    <w:basedOn w:val="Standard"/>
    <w:link w:val="FunotentextZchn"/>
    <w:autoRedefine/>
    <w:uiPriority w:val="99"/>
    <w:unhideWhenUsed/>
    <w:qFormat/>
    <w:rsid w:val="00B6038A"/>
    <w:pPr>
      <w:spacing w:line="240" w:lineRule="auto"/>
    </w:pPr>
    <w:rPr>
      <w:sz w:val="18"/>
    </w:rPr>
  </w:style>
  <w:style w:type="character" w:customStyle="1" w:styleId="FunotentextZchn">
    <w:name w:val="Fußnotentext Zchn"/>
    <w:aliases w:val="5_G Zchn"/>
    <w:basedOn w:val="Absatz-Standardschriftart"/>
    <w:link w:val="Funotentext"/>
    <w:uiPriority w:val="99"/>
    <w:rsid w:val="00B6038A"/>
    <w:rPr>
      <w:rFonts w:ascii="Arial" w:eastAsiaTheme="minorEastAsia" w:hAnsi="Arial"/>
      <w:sz w:val="18"/>
      <w:szCs w:val="24"/>
      <w:lang w:eastAsia="de-DE"/>
    </w:rPr>
  </w:style>
  <w:style w:type="character" w:styleId="Funotenzeichen">
    <w:name w:val="footnote reference"/>
    <w:aliases w:val="4_G"/>
    <w:basedOn w:val="Absatz-Standardschriftart"/>
    <w:uiPriority w:val="99"/>
    <w:unhideWhenUsed/>
    <w:rsid w:val="00DB3751"/>
    <w:rPr>
      <w:vertAlign w:val="superscript"/>
    </w:rPr>
  </w:style>
  <w:style w:type="character" w:styleId="Kommentarzeichen">
    <w:name w:val="annotation reference"/>
    <w:basedOn w:val="Absatz-Standardschriftart"/>
    <w:uiPriority w:val="99"/>
    <w:semiHidden/>
    <w:unhideWhenUsed/>
    <w:rsid w:val="00DB3751"/>
    <w:rPr>
      <w:sz w:val="16"/>
      <w:szCs w:val="16"/>
    </w:rPr>
  </w:style>
  <w:style w:type="paragraph" w:styleId="Kommentartext">
    <w:name w:val="annotation text"/>
    <w:basedOn w:val="Standard"/>
    <w:link w:val="KommentartextZchn"/>
    <w:uiPriority w:val="99"/>
    <w:semiHidden/>
    <w:unhideWhenUsed/>
    <w:rsid w:val="00DB3751"/>
    <w:rPr>
      <w:sz w:val="20"/>
      <w:szCs w:val="20"/>
    </w:rPr>
  </w:style>
  <w:style w:type="character" w:customStyle="1" w:styleId="KommentartextZchn">
    <w:name w:val="Kommentartext Zchn"/>
    <w:basedOn w:val="Absatz-Standardschriftart"/>
    <w:link w:val="Kommentartext"/>
    <w:uiPriority w:val="99"/>
    <w:semiHidden/>
    <w:rsid w:val="00DB3751"/>
    <w:rPr>
      <w:rFonts w:eastAsiaTheme="minorEastAsia"/>
      <w:sz w:val="20"/>
      <w:szCs w:val="20"/>
      <w:lang w:eastAsia="de-DE"/>
    </w:rPr>
  </w:style>
  <w:style w:type="paragraph" w:styleId="Sprechblasentext">
    <w:name w:val="Balloon Text"/>
    <w:basedOn w:val="Standard"/>
    <w:link w:val="SprechblasentextZchn"/>
    <w:uiPriority w:val="99"/>
    <w:semiHidden/>
    <w:unhideWhenUsed/>
    <w:rsid w:val="00DB375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B3751"/>
    <w:rPr>
      <w:rFonts w:ascii="Tahoma" w:eastAsiaTheme="minorEastAsia" w:hAnsi="Tahoma" w:cs="Tahoma"/>
      <w:sz w:val="16"/>
      <w:szCs w:val="16"/>
      <w:lang w:eastAsia="de-DE"/>
    </w:rPr>
  </w:style>
  <w:style w:type="paragraph" w:styleId="Kommentarthema">
    <w:name w:val="annotation subject"/>
    <w:basedOn w:val="Kommentartext"/>
    <w:next w:val="Kommentartext"/>
    <w:link w:val="KommentarthemaZchn"/>
    <w:uiPriority w:val="99"/>
    <w:semiHidden/>
    <w:unhideWhenUsed/>
    <w:rsid w:val="00F33DF0"/>
    <w:rPr>
      <w:b/>
      <w:bCs/>
    </w:rPr>
  </w:style>
  <w:style w:type="character" w:customStyle="1" w:styleId="KommentarthemaZchn">
    <w:name w:val="Kommentarthema Zchn"/>
    <w:basedOn w:val="KommentartextZchn"/>
    <w:link w:val="Kommentarthema"/>
    <w:uiPriority w:val="99"/>
    <w:semiHidden/>
    <w:rsid w:val="00F33DF0"/>
    <w:rPr>
      <w:rFonts w:eastAsiaTheme="minorEastAsia"/>
      <w:b/>
      <w:bCs/>
      <w:sz w:val="20"/>
      <w:szCs w:val="20"/>
      <w:lang w:eastAsia="de-DE"/>
    </w:rPr>
  </w:style>
  <w:style w:type="character" w:customStyle="1" w:styleId="berschrift1Zchn">
    <w:name w:val="Überschrift 1 Zchn"/>
    <w:basedOn w:val="Absatz-Standardschriftart"/>
    <w:link w:val="berschrift1"/>
    <w:uiPriority w:val="9"/>
    <w:rsid w:val="00681F9D"/>
    <w:rPr>
      <w:rFonts w:ascii="Arial" w:eastAsiaTheme="majorEastAsia" w:hAnsi="Arial" w:cstheme="majorBidi"/>
      <w:b/>
      <w:bCs/>
      <w:color w:val="345A8A" w:themeColor="accent1" w:themeShade="B5"/>
      <w:sz w:val="32"/>
      <w:szCs w:val="32"/>
      <w:lang w:eastAsia="de-DE"/>
    </w:rPr>
  </w:style>
  <w:style w:type="character" w:customStyle="1" w:styleId="berschrift2Zchn">
    <w:name w:val="Überschrift 2 Zchn"/>
    <w:basedOn w:val="Absatz-Standardschriftart"/>
    <w:link w:val="berschrift2"/>
    <w:uiPriority w:val="9"/>
    <w:rsid w:val="00681F9D"/>
    <w:rPr>
      <w:rFonts w:ascii="Arial" w:eastAsia="Cambria" w:hAnsi="Arial" w:cs="Times New Roman"/>
      <w:b/>
      <w:sz w:val="24"/>
      <w:szCs w:val="24"/>
      <w:lang w:eastAsia="de-DE"/>
    </w:rPr>
  </w:style>
  <w:style w:type="character" w:styleId="Hyperlink">
    <w:name w:val="Hyperlink"/>
    <w:basedOn w:val="Absatz-Standardschriftart"/>
    <w:uiPriority w:val="99"/>
    <w:unhideWhenUsed/>
    <w:rsid w:val="00BA0F8D"/>
    <w:rPr>
      <w:color w:val="0000FF" w:themeColor="hyperlink"/>
      <w:u w:val="single"/>
    </w:rPr>
  </w:style>
  <w:style w:type="paragraph" w:styleId="Listenabsatz">
    <w:name w:val="List Paragraph"/>
    <w:basedOn w:val="Standard"/>
    <w:uiPriority w:val="34"/>
    <w:qFormat/>
    <w:rsid w:val="00BA0F8D"/>
    <w:pPr>
      <w:ind w:left="720"/>
      <w:contextualSpacing/>
    </w:pPr>
  </w:style>
  <w:style w:type="paragraph" w:customStyle="1" w:styleId="SingleTxtG">
    <w:name w:val="_ Single Txt_G"/>
    <w:basedOn w:val="Standard"/>
    <w:link w:val="SingleTxtGChar"/>
    <w:rsid w:val="00BA0F8D"/>
    <w:pPr>
      <w:suppressAutoHyphens/>
      <w:ind w:left="1134" w:right="1134"/>
      <w:jc w:val="both"/>
    </w:pPr>
    <w:rPr>
      <w:rFonts w:ascii="Times New Roman" w:eastAsia="SimSun" w:hAnsi="Times New Roman" w:cs="Times New Roman"/>
      <w:sz w:val="20"/>
      <w:szCs w:val="20"/>
    </w:rPr>
  </w:style>
  <w:style w:type="character" w:customStyle="1" w:styleId="SingleTxtGChar">
    <w:name w:val="_ Single Txt_G Char"/>
    <w:basedOn w:val="Absatz-Standardschriftart"/>
    <w:link w:val="SingleTxtG"/>
    <w:rsid w:val="00BA0F8D"/>
    <w:rPr>
      <w:rFonts w:ascii="Times New Roman" w:eastAsia="SimSun" w:hAnsi="Times New Roman" w:cs="Times New Roman"/>
      <w:sz w:val="20"/>
      <w:szCs w:val="20"/>
      <w:lang w:eastAsia="de-DE"/>
    </w:rPr>
  </w:style>
  <w:style w:type="character" w:styleId="BesuchterHyperlink">
    <w:name w:val="FollowedHyperlink"/>
    <w:basedOn w:val="Absatz-Standardschriftart"/>
    <w:uiPriority w:val="99"/>
    <w:semiHidden/>
    <w:unhideWhenUsed/>
    <w:rsid w:val="00BA0F8D"/>
    <w:rPr>
      <w:color w:val="800080" w:themeColor="followedHyperlink"/>
      <w:u w:val="single"/>
    </w:rPr>
  </w:style>
  <w:style w:type="paragraph" w:styleId="Fuzeile">
    <w:name w:val="footer"/>
    <w:basedOn w:val="Standard"/>
    <w:link w:val="FuzeileZchn"/>
    <w:uiPriority w:val="99"/>
    <w:unhideWhenUsed/>
    <w:rsid w:val="00BA0F8D"/>
    <w:pPr>
      <w:tabs>
        <w:tab w:val="center" w:pos="4320"/>
        <w:tab w:val="right" w:pos="8640"/>
      </w:tabs>
    </w:pPr>
  </w:style>
  <w:style w:type="character" w:customStyle="1" w:styleId="FuzeileZchn">
    <w:name w:val="Fußzeile Zchn"/>
    <w:basedOn w:val="Absatz-Standardschriftart"/>
    <w:link w:val="Fuzeile"/>
    <w:uiPriority w:val="99"/>
    <w:rsid w:val="00BA0F8D"/>
    <w:rPr>
      <w:rFonts w:eastAsiaTheme="minorEastAsia"/>
      <w:sz w:val="24"/>
      <w:szCs w:val="24"/>
      <w:lang w:eastAsia="de-DE"/>
    </w:rPr>
  </w:style>
  <w:style w:type="character" w:styleId="Seitenzahl">
    <w:name w:val="page number"/>
    <w:basedOn w:val="Absatz-Standardschriftart"/>
    <w:uiPriority w:val="99"/>
    <w:semiHidden/>
    <w:unhideWhenUsed/>
    <w:rsid w:val="00BA0F8D"/>
  </w:style>
  <w:style w:type="paragraph" w:styleId="Kopfzeile">
    <w:name w:val="header"/>
    <w:basedOn w:val="Standard"/>
    <w:link w:val="KopfzeileZchn"/>
    <w:uiPriority w:val="99"/>
    <w:unhideWhenUsed/>
    <w:rsid w:val="00BA0F8D"/>
    <w:pPr>
      <w:tabs>
        <w:tab w:val="center" w:pos="4320"/>
        <w:tab w:val="right" w:pos="8640"/>
      </w:tabs>
    </w:pPr>
  </w:style>
  <w:style w:type="character" w:customStyle="1" w:styleId="KopfzeileZchn">
    <w:name w:val="Kopfzeile Zchn"/>
    <w:basedOn w:val="Absatz-Standardschriftart"/>
    <w:link w:val="Kopfzeile"/>
    <w:uiPriority w:val="99"/>
    <w:rsid w:val="00BA0F8D"/>
    <w:rPr>
      <w:rFonts w:eastAsiaTheme="minorEastAsia"/>
      <w:sz w:val="24"/>
      <w:szCs w:val="24"/>
      <w:lang w:eastAsia="de-DE"/>
    </w:rPr>
  </w:style>
  <w:style w:type="character" w:customStyle="1" w:styleId="Hyperlink12">
    <w:name w:val="Hyperlink.12"/>
    <w:rsid w:val="00BA0F8D"/>
    <w:rPr>
      <w:color w:val="0000FF"/>
      <w:u w:val="single" w:color="0000FF"/>
    </w:rPr>
  </w:style>
  <w:style w:type="numbering" w:customStyle="1" w:styleId="List0">
    <w:name w:val="List 0"/>
    <w:basedOn w:val="KeineListe"/>
    <w:rsid w:val="00BA0F8D"/>
    <w:pPr>
      <w:numPr>
        <w:numId w:val="15"/>
      </w:numPr>
    </w:pPr>
  </w:style>
  <w:style w:type="numbering" w:customStyle="1" w:styleId="List1">
    <w:name w:val="List 1"/>
    <w:basedOn w:val="KeineListe"/>
    <w:rsid w:val="00BA0F8D"/>
    <w:pPr>
      <w:numPr>
        <w:numId w:val="17"/>
      </w:numPr>
    </w:pPr>
  </w:style>
  <w:style w:type="character" w:customStyle="1" w:styleId="Hyperlink13">
    <w:name w:val="Hyperlink.13"/>
    <w:rsid w:val="00BA0F8D"/>
    <w:rPr>
      <w:color w:val="0432FF"/>
      <w:u w:val="single" w:color="0000FF"/>
    </w:rPr>
  </w:style>
  <w:style w:type="character" w:customStyle="1" w:styleId="Red">
    <w:name w:val="Red"/>
    <w:rsid w:val="00BA0F8D"/>
    <w:rPr>
      <w:color w:val="C82505"/>
    </w:rPr>
  </w:style>
  <w:style w:type="paragraph" w:styleId="Verzeichnis1">
    <w:name w:val="toc 1"/>
    <w:basedOn w:val="Standard"/>
    <w:next w:val="Standard"/>
    <w:autoRedefine/>
    <w:uiPriority w:val="39"/>
    <w:unhideWhenUsed/>
    <w:rsid w:val="00CA106D"/>
    <w:pPr>
      <w:tabs>
        <w:tab w:val="right" w:leader="dot" w:pos="7938"/>
      </w:tabs>
      <w:ind w:left="284" w:hanging="284"/>
    </w:pPr>
    <w:rPr>
      <w:rFonts w:cs="Arial"/>
      <w:b/>
      <w:noProof/>
      <w:sz w:val="20"/>
    </w:rPr>
  </w:style>
  <w:style w:type="paragraph" w:styleId="Verzeichnis2">
    <w:name w:val="toc 2"/>
    <w:basedOn w:val="Standard"/>
    <w:next w:val="Standard"/>
    <w:autoRedefine/>
    <w:uiPriority w:val="39"/>
    <w:unhideWhenUsed/>
    <w:rsid w:val="00CA106D"/>
    <w:pPr>
      <w:tabs>
        <w:tab w:val="right" w:leader="dot" w:pos="7938"/>
      </w:tabs>
      <w:ind w:left="465" w:hanging="227"/>
    </w:pPr>
  </w:style>
  <w:style w:type="paragraph" w:styleId="Verzeichnis3">
    <w:name w:val="toc 3"/>
    <w:basedOn w:val="Standard"/>
    <w:next w:val="Standard"/>
    <w:autoRedefine/>
    <w:uiPriority w:val="39"/>
    <w:unhideWhenUsed/>
    <w:rsid w:val="00CA106D"/>
    <w:pPr>
      <w:tabs>
        <w:tab w:val="right" w:leader="dot" w:pos="7938"/>
      </w:tabs>
      <w:ind w:left="737" w:hanging="255"/>
    </w:pPr>
  </w:style>
  <w:style w:type="paragraph" w:styleId="Verzeichnis4">
    <w:name w:val="toc 4"/>
    <w:basedOn w:val="Standard"/>
    <w:next w:val="Standard"/>
    <w:autoRedefine/>
    <w:uiPriority w:val="39"/>
    <w:unhideWhenUsed/>
    <w:rsid w:val="00BA0F8D"/>
    <w:pPr>
      <w:ind w:left="720"/>
    </w:pPr>
  </w:style>
  <w:style w:type="paragraph" w:styleId="Verzeichnis5">
    <w:name w:val="toc 5"/>
    <w:basedOn w:val="Standard"/>
    <w:next w:val="Standard"/>
    <w:autoRedefine/>
    <w:uiPriority w:val="39"/>
    <w:unhideWhenUsed/>
    <w:rsid w:val="00BA0F8D"/>
    <w:pPr>
      <w:ind w:left="960"/>
    </w:pPr>
  </w:style>
  <w:style w:type="paragraph" w:styleId="Verzeichnis6">
    <w:name w:val="toc 6"/>
    <w:basedOn w:val="Standard"/>
    <w:next w:val="Standard"/>
    <w:autoRedefine/>
    <w:uiPriority w:val="39"/>
    <w:unhideWhenUsed/>
    <w:rsid w:val="00BA0F8D"/>
    <w:pPr>
      <w:ind w:left="1200"/>
    </w:pPr>
  </w:style>
  <w:style w:type="paragraph" w:styleId="Verzeichnis7">
    <w:name w:val="toc 7"/>
    <w:basedOn w:val="Standard"/>
    <w:next w:val="Standard"/>
    <w:autoRedefine/>
    <w:uiPriority w:val="39"/>
    <w:unhideWhenUsed/>
    <w:rsid w:val="00BA0F8D"/>
    <w:pPr>
      <w:ind w:left="1440"/>
    </w:pPr>
  </w:style>
  <w:style w:type="paragraph" w:styleId="Verzeichnis8">
    <w:name w:val="toc 8"/>
    <w:basedOn w:val="Standard"/>
    <w:next w:val="Standard"/>
    <w:autoRedefine/>
    <w:uiPriority w:val="39"/>
    <w:unhideWhenUsed/>
    <w:rsid w:val="00BA0F8D"/>
    <w:pPr>
      <w:ind w:left="1680"/>
    </w:pPr>
  </w:style>
  <w:style w:type="paragraph" w:styleId="Verzeichnis9">
    <w:name w:val="toc 9"/>
    <w:basedOn w:val="Standard"/>
    <w:next w:val="Standard"/>
    <w:autoRedefine/>
    <w:uiPriority w:val="39"/>
    <w:unhideWhenUsed/>
    <w:rsid w:val="00BA0F8D"/>
    <w:pPr>
      <w:ind w:left="1920"/>
    </w:pPr>
  </w:style>
  <w:style w:type="paragraph" w:styleId="Endnotentext">
    <w:name w:val="endnote text"/>
    <w:basedOn w:val="Standard"/>
    <w:link w:val="EndnotentextZchn"/>
    <w:uiPriority w:val="99"/>
    <w:semiHidden/>
    <w:unhideWhenUsed/>
    <w:rsid w:val="007E0474"/>
    <w:rPr>
      <w:sz w:val="20"/>
      <w:szCs w:val="20"/>
    </w:rPr>
  </w:style>
  <w:style w:type="character" w:customStyle="1" w:styleId="EndnotentextZchn">
    <w:name w:val="Endnotentext Zchn"/>
    <w:basedOn w:val="Absatz-Standardschriftart"/>
    <w:link w:val="Endnotentext"/>
    <w:uiPriority w:val="99"/>
    <w:semiHidden/>
    <w:rsid w:val="007E0474"/>
    <w:rPr>
      <w:rFonts w:eastAsiaTheme="minorEastAsia"/>
      <w:sz w:val="20"/>
      <w:szCs w:val="20"/>
      <w:lang w:eastAsia="de-DE"/>
    </w:rPr>
  </w:style>
  <w:style w:type="character" w:styleId="Endnotenzeichen">
    <w:name w:val="endnote reference"/>
    <w:basedOn w:val="Absatz-Standardschriftart"/>
    <w:uiPriority w:val="99"/>
    <w:semiHidden/>
    <w:unhideWhenUsed/>
    <w:rsid w:val="007E0474"/>
    <w:rPr>
      <w:vertAlign w:val="superscript"/>
    </w:rPr>
  </w:style>
  <w:style w:type="paragraph" w:styleId="Titel">
    <w:name w:val="Title"/>
    <w:basedOn w:val="Standard"/>
    <w:next w:val="Standard"/>
    <w:link w:val="TitelZchn"/>
    <w:uiPriority w:val="10"/>
    <w:qFormat/>
    <w:rsid w:val="00A0053D"/>
    <w:pPr>
      <w:pBdr>
        <w:bottom w:val="single" w:sz="8" w:space="4" w:color="4F81BD" w:themeColor="accent1"/>
      </w:pBdr>
      <w:spacing w:before="120" w:after="300" w:line="276" w:lineRule="auto"/>
      <w:contextualSpacing/>
      <w:jc w:val="both"/>
    </w:pPr>
    <w:rPr>
      <w:rFonts w:asciiTheme="majorHAnsi" w:eastAsiaTheme="majorEastAsia" w:hAnsiTheme="majorHAnsi" w:cstheme="majorBidi"/>
      <w:color w:val="17365D" w:themeColor="text2" w:themeShade="BF"/>
      <w:spacing w:val="5"/>
      <w:kern w:val="28"/>
      <w:sz w:val="56"/>
      <w:szCs w:val="52"/>
      <w:lang w:val="en-US" w:eastAsia="en-US"/>
    </w:rPr>
  </w:style>
  <w:style w:type="character" w:customStyle="1" w:styleId="TitelZchn">
    <w:name w:val="Titel Zchn"/>
    <w:basedOn w:val="Absatz-Standardschriftart"/>
    <w:link w:val="Titel"/>
    <w:uiPriority w:val="10"/>
    <w:rsid w:val="00A0053D"/>
    <w:rPr>
      <w:rFonts w:asciiTheme="majorHAnsi" w:eastAsiaTheme="majorEastAsia" w:hAnsiTheme="majorHAnsi" w:cstheme="majorBidi"/>
      <w:color w:val="17365D" w:themeColor="text2" w:themeShade="BF"/>
      <w:spacing w:val="5"/>
      <w:kern w:val="28"/>
      <w:sz w:val="56"/>
      <w:szCs w:val="52"/>
      <w:lang w:val="en-US"/>
    </w:rPr>
  </w:style>
  <w:style w:type="character" w:customStyle="1" w:styleId="berschrift3Zchn">
    <w:name w:val="Überschrift 3 Zchn"/>
    <w:basedOn w:val="Absatz-Standardschriftart"/>
    <w:link w:val="berschrift3"/>
    <w:uiPriority w:val="9"/>
    <w:rsid w:val="00681F9D"/>
    <w:rPr>
      <w:rFonts w:ascii="Arial" w:eastAsiaTheme="majorEastAsia" w:hAnsi="Arial" w:cstheme="majorBidi"/>
      <w:b/>
      <w:bCs/>
      <w:i/>
      <w:lang w:eastAsia="de-DE"/>
    </w:rPr>
  </w:style>
  <w:style w:type="paragraph" w:styleId="Inhaltsverzeichnisberschrift">
    <w:name w:val="TOC Heading"/>
    <w:basedOn w:val="berschrift1"/>
    <w:next w:val="Standard"/>
    <w:uiPriority w:val="39"/>
    <w:semiHidden/>
    <w:unhideWhenUsed/>
    <w:qFormat/>
    <w:rsid w:val="0070709F"/>
    <w:pPr>
      <w:spacing w:after="0" w:line="276" w:lineRule="auto"/>
      <w:outlineLvl w:val="9"/>
    </w:pPr>
    <w:rPr>
      <w:rFonts w:asciiTheme="majorHAnsi" w:hAnsiTheme="majorHAnsi"/>
      <w:color w:val="365F91" w:themeColor="accent1" w:themeShade="BF"/>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B3751"/>
    <w:pPr>
      <w:spacing w:after="0" w:line="240" w:lineRule="auto"/>
    </w:pPr>
    <w:rPr>
      <w:rFonts w:eastAsiaTheme="minorEastAsia"/>
      <w:sz w:val="24"/>
      <w:szCs w:val="24"/>
      <w:lang w:eastAsia="de-DE"/>
    </w:rPr>
  </w:style>
  <w:style w:type="paragraph" w:styleId="berschrift1">
    <w:name w:val="heading 1"/>
    <w:basedOn w:val="Standard"/>
    <w:next w:val="Standard"/>
    <w:link w:val="berschrift1Zchn"/>
    <w:uiPriority w:val="9"/>
    <w:qFormat/>
    <w:rsid w:val="00BA0F8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berschrift1"/>
    <w:next w:val="Standard"/>
    <w:link w:val="berschrift2Zchn"/>
    <w:uiPriority w:val="9"/>
    <w:qFormat/>
    <w:rsid w:val="00BA0F8D"/>
    <w:pPr>
      <w:keepNext w:val="0"/>
      <w:keepLines w:val="0"/>
      <w:spacing w:before="0"/>
      <w:outlineLvl w:val="1"/>
    </w:pPr>
    <w:rPr>
      <w:rFonts w:ascii="Calibri" w:eastAsia="Cambria" w:hAnsi="Calibri" w:cs="Times New Roman"/>
      <w:bCs w:val="0"/>
      <w:color w:val="C0000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DB3751"/>
    <w:pPr>
      <w:spacing w:before="100" w:beforeAutospacing="1" w:after="100" w:afterAutospacing="1"/>
    </w:pPr>
    <w:rPr>
      <w:rFonts w:ascii="Times New Roman" w:hAnsi="Times New Roman" w:cs="Times New Roman"/>
      <w:sz w:val="20"/>
      <w:szCs w:val="20"/>
    </w:rPr>
  </w:style>
  <w:style w:type="paragraph" w:styleId="Funotentext">
    <w:name w:val="footnote text"/>
    <w:aliases w:val="5_G"/>
    <w:basedOn w:val="Standard"/>
    <w:link w:val="FunotentextZchn"/>
    <w:uiPriority w:val="99"/>
    <w:unhideWhenUsed/>
    <w:rsid w:val="00DB3751"/>
  </w:style>
  <w:style w:type="character" w:customStyle="1" w:styleId="FunotentextZchn">
    <w:name w:val="Fußnotentext Zchn"/>
    <w:aliases w:val="5_G Zchn"/>
    <w:basedOn w:val="Absatz-Standardschriftart"/>
    <w:link w:val="Funotentext"/>
    <w:uiPriority w:val="99"/>
    <w:rsid w:val="00DB3751"/>
    <w:rPr>
      <w:rFonts w:eastAsiaTheme="minorEastAsia"/>
      <w:sz w:val="24"/>
      <w:szCs w:val="24"/>
      <w:lang w:eastAsia="de-DE"/>
    </w:rPr>
  </w:style>
  <w:style w:type="character" w:styleId="Funotenzeichen">
    <w:name w:val="footnote reference"/>
    <w:aliases w:val="4_G"/>
    <w:basedOn w:val="Absatz-Standardschriftart"/>
    <w:uiPriority w:val="99"/>
    <w:unhideWhenUsed/>
    <w:rsid w:val="00DB3751"/>
    <w:rPr>
      <w:vertAlign w:val="superscript"/>
    </w:rPr>
  </w:style>
  <w:style w:type="character" w:styleId="Kommentarzeichen">
    <w:name w:val="annotation reference"/>
    <w:basedOn w:val="Absatz-Standardschriftart"/>
    <w:uiPriority w:val="99"/>
    <w:semiHidden/>
    <w:unhideWhenUsed/>
    <w:rsid w:val="00DB3751"/>
    <w:rPr>
      <w:sz w:val="16"/>
      <w:szCs w:val="16"/>
    </w:rPr>
  </w:style>
  <w:style w:type="paragraph" w:styleId="Kommentartext">
    <w:name w:val="annotation text"/>
    <w:basedOn w:val="Standard"/>
    <w:link w:val="KommentartextZchn"/>
    <w:uiPriority w:val="99"/>
    <w:semiHidden/>
    <w:unhideWhenUsed/>
    <w:rsid w:val="00DB3751"/>
    <w:rPr>
      <w:sz w:val="20"/>
      <w:szCs w:val="20"/>
    </w:rPr>
  </w:style>
  <w:style w:type="character" w:customStyle="1" w:styleId="KommentartextZchn">
    <w:name w:val="Kommentartext Zchn"/>
    <w:basedOn w:val="Absatz-Standardschriftart"/>
    <w:link w:val="Kommentartext"/>
    <w:uiPriority w:val="99"/>
    <w:semiHidden/>
    <w:rsid w:val="00DB3751"/>
    <w:rPr>
      <w:rFonts w:eastAsiaTheme="minorEastAsia"/>
      <w:sz w:val="20"/>
      <w:szCs w:val="20"/>
      <w:lang w:eastAsia="de-DE"/>
    </w:rPr>
  </w:style>
  <w:style w:type="paragraph" w:styleId="Sprechblasentext">
    <w:name w:val="Balloon Text"/>
    <w:basedOn w:val="Standard"/>
    <w:link w:val="SprechblasentextZchn"/>
    <w:uiPriority w:val="99"/>
    <w:semiHidden/>
    <w:unhideWhenUsed/>
    <w:rsid w:val="00DB375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B3751"/>
    <w:rPr>
      <w:rFonts w:ascii="Tahoma" w:eastAsiaTheme="minorEastAsia" w:hAnsi="Tahoma" w:cs="Tahoma"/>
      <w:sz w:val="16"/>
      <w:szCs w:val="16"/>
      <w:lang w:eastAsia="de-DE"/>
    </w:rPr>
  </w:style>
  <w:style w:type="paragraph" w:styleId="Kommentarthema">
    <w:name w:val="annotation subject"/>
    <w:basedOn w:val="Kommentartext"/>
    <w:next w:val="Kommentartext"/>
    <w:link w:val="KommentarthemaZchn"/>
    <w:uiPriority w:val="99"/>
    <w:semiHidden/>
    <w:unhideWhenUsed/>
    <w:rsid w:val="00F33DF0"/>
    <w:rPr>
      <w:b/>
      <w:bCs/>
    </w:rPr>
  </w:style>
  <w:style w:type="character" w:customStyle="1" w:styleId="KommentarthemaZchn">
    <w:name w:val="Kommentarthema Zchn"/>
    <w:basedOn w:val="KommentartextZchn"/>
    <w:link w:val="Kommentarthema"/>
    <w:uiPriority w:val="99"/>
    <w:semiHidden/>
    <w:rsid w:val="00F33DF0"/>
    <w:rPr>
      <w:rFonts w:eastAsiaTheme="minorEastAsia"/>
      <w:b/>
      <w:bCs/>
      <w:sz w:val="20"/>
      <w:szCs w:val="20"/>
      <w:lang w:eastAsia="de-DE"/>
    </w:rPr>
  </w:style>
  <w:style w:type="character" w:customStyle="1" w:styleId="berschrift1Zchn">
    <w:name w:val="Überschrift 1 Zchn"/>
    <w:basedOn w:val="Absatz-Standardschriftart"/>
    <w:link w:val="berschrift1"/>
    <w:uiPriority w:val="9"/>
    <w:rsid w:val="00BA0F8D"/>
    <w:rPr>
      <w:rFonts w:asciiTheme="majorHAnsi" w:eastAsiaTheme="majorEastAsia" w:hAnsiTheme="majorHAnsi" w:cstheme="majorBidi"/>
      <w:b/>
      <w:bCs/>
      <w:color w:val="345A8A" w:themeColor="accent1" w:themeShade="B5"/>
      <w:sz w:val="32"/>
      <w:szCs w:val="32"/>
      <w:lang w:eastAsia="de-DE"/>
    </w:rPr>
  </w:style>
  <w:style w:type="character" w:customStyle="1" w:styleId="berschrift2Zchn">
    <w:name w:val="Überschrift 2 Zchn"/>
    <w:basedOn w:val="Absatz-Standardschriftart"/>
    <w:link w:val="berschrift2"/>
    <w:uiPriority w:val="9"/>
    <w:rsid w:val="00BA0F8D"/>
    <w:rPr>
      <w:rFonts w:ascii="Calibri" w:eastAsia="Cambria" w:hAnsi="Calibri" w:cs="Times New Roman"/>
      <w:b/>
      <w:color w:val="C00000"/>
      <w:sz w:val="24"/>
      <w:szCs w:val="24"/>
      <w:lang w:eastAsia="de-DE"/>
    </w:rPr>
  </w:style>
  <w:style w:type="character" w:styleId="Hyperlink">
    <w:name w:val="Hyperlink"/>
    <w:basedOn w:val="Absatz-Standardschriftart"/>
    <w:uiPriority w:val="99"/>
    <w:unhideWhenUsed/>
    <w:rsid w:val="00BA0F8D"/>
    <w:rPr>
      <w:color w:val="0000FF" w:themeColor="hyperlink"/>
      <w:u w:val="single"/>
    </w:rPr>
  </w:style>
  <w:style w:type="paragraph" w:styleId="Listenabsatz">
    <w:name w:val="List Paragraph"/>
    <w:basedOn w:val="Standard"/>
    <w:uiPriority w:val="34"/>
    <w:qFormat/>
    <w:rsid w:val="00BA0F8D"/>
    <w:pPr>
      <w:ind w:left="720"/>
      <w:contextualSpacing/>
    </w:pPr>
  </w:style>
  <w:style w:type="paragraph" w:customStyle="1" w:styleId="SingleTxtG">
    <w:name w:val="_ Single Txt_G"/>
    <w:basedOn w:val="Standard"/>
    <w:link w:val="SingleTxtGChar"/>
    <w:rsid w:val="00BA0F8D"/>
    <w:pPr>
      <w:suppressAutoHyphens/>
      <w:spacing w:after="120" w:line="240" w:lineRule="atLeast"/>
      <w:ind w:left="1134" w:right="1134"/>
      <w:jc w:val="both"/>
    </w:pPr>
    <w:rPr>
      <w:rFonts w:ascii="Times New Roman" w:eastAsia="SimSun" w:hAnsi="Times New Roman" w:cs="Times New Roman"/>
      <w:sz w:val="20"/>
      <w:szCs w:val="20"/>
    </w:rPr>
  </w:style>
  <w:style w:type="character" w:customStyle="1" w:styleId="SingleTxtGChar">
    <w:name w:val="_ Single Txt_G Char"/>
    <w:basedOn w:val="Absatz-Standardschriftart"/>
    <w:link w:val="SingleTxtG"/>
    <w:rsid w:val="00BA0F8D"/>
    <w:rPr>
      <w:rFonts w:ascii="Times New Roman" w:eastAsia="SimSun" w:hAnsi="Times New Roman" w:cs="Times New Roman"/>
      <w:sz w:val="20"/>
      <w:szCs w:val="20"/>
      <w:lang w:eastAsia="de-DE"/>
    </w:rPr>
  </w:style>
  <w:style w:type="character" w:styleId="BesuchterHyperlink">
    <w:name w:val="FollowedHyperlink"/>
    <w:basedOn w:val="Absatz-Standardschriftart"/>
    <w:uiPriority w:val="99"/>
    <w:semiHidden/>
    <w:unhideWhenUsed/>
    <w:rsid w:val="00BA0F8D"/>
    <w:rPr>
      <w:color w:val="800080" w:themeColor="followedHyperlink"/>
      <w:u w:val="single"/>
    </w:rPr>
  </w:style>
  <w:style w:type="paragraph" w:styleId="Fuzeile">
    <w:name w:val="footer"/>
    <w:basedOn w:val="Standard"/>
    <w:link w:val="FuzeileZchn"/>
    <w:uiPriority w:val="99"/>
    <w:unhideWhenUsed/>
    <w:rsid w:val="00BA0F8D"/>
    <w:pPr>
      <w:tabs>
        <w:tab w:val="center" w:pos="4320"/>
        <w:tab w:val="right" w:pos="8640"/>
      </w:tabs>
    </w:pPr>
  </w:style>
  <w:style w:type="character" w:customStyle="1" w:styleId="FuzeileZchn">
    <w:name w:val="Fußzeile Zchn"/>
    <w:basedOn w:val="Absatz-Standardschriftart"/>
    <w:link w:val="Fuzeile"/>
    <w:uiPriority w:val="99"/>
    <w:rsid w:val="00BA0F8D"/>
    <w:rPr>
      <w:rFonts w:eastAsiaTheme="minorEastAsia"/>
      <w:sz w:val="24"/>
      <w:szCs w:val="24"/>
      <w:lang w:eastAsia="de-DE"/>
    </w:rPr>
  </w:style>
  <w:style w:type="character" w:styleId="Seitenzahl">
    <w:name w:val="page number"/>
    <w:basedOn w:val="Absatz-Standardschriftart"/>
    <w:uiPriority w:val="99"/>
    <w:semiHidden/>
    <w:unhideWhenUsed/>
    <w:rsid w:val="00BA0F8D"/>
  </w:style>
  <w:style w:type="paragraph" w:styleId="Kopfzeile">
    <w:name w:val="header"/>
    <w:basedOn w:val="Standard"/>
    <w:link w:val="KopfzeileZchn"/>
    <w:uiPriority w:val="99"/>
    <w:unhideWhenUsed/>
    <w:rsid w:val="00BA0F8D"/>
    <w:pPr>
      <w:tabs>
        <w:tab w:val="center" w:pos="4320"/>
        <w:tab w:val="right" w:pos="8640"/>
      </w:tabs>
    </w:pPr>
  </w:style>
  <w:style w:type="character" w:customStyle="1" w:styleId="KopfzeileZchn">
    <w:name w:val="Kopfzeile Zchn"/>
    <w:basedOn w:val="Absatz-Standardschriftart"/>
    <w:link w:val="Kopfzeile"/>
    <w:uiPriority w:val="99"/>
    <w:rsid w:val="00BA0F8D"/>
    <w:rPr>
      <w:rFonts w:eastAsiaTheme="minorEastAsia"/>
      <w:sz w:val="24"/>
      <w:szCs w:val="24"/>
      <w:lang w:eastAsia="de-DE"/>
    </w:rPr>
  </w:style>
  <w:style w:type="character" w:customStyle="1" w:styleId="Hyperlink12">
    <w:name w:val="Hyperlink.12"/>
    <w:rsid w:val="00BA0F8D"/>
    <w:rPr>
      <w:color w:val="0000FF"/>
      <w:u w:val="single" w:color="0000FF"/>
    </w:rPr>
  </w:style>
  <w:style w:type="numbering" w:customStyle="1" w:styleId="List0">
    <w:name w:val="List 0"/>
    <w:basedOn w:val="KeineListe"/>
    <w:rsid w:val="00BA0F8D"/>
    <w:pPr>
      <w:numPr>
        <w:numId w:val="15"/>
      </w:numPr>
    </w:pPr>
  </w:style>
  <w:style w:type="numbering" w:customStyle="1" w:styleId="List1">
    <w:name w:val="List 1"/>
    <w:basedOn w:val="KeineListe"/>
    <w:rsid w:val="00BA0F8D"/>
    <w:pPr>
      <w:numPr>
        <w:numId w:val="17"/>
      </w:numPr>
    </w:pPr>
  </w:style>
  <w:style w:type="character" w:customStyle="1" w:styleId="Hyperlink13">
    <w:name w:val="Hyperlink.13"/>
    <w:rsid w:val="00BA0F8D"/>
    <w:rPr>
      <w:color w:val="0432FF"/>
      <w:u w:val="single" w:color="0000FF"/>
    </w:rPr>
  </w:style>
  <w:style w:type="character" w:customStyle="1" w:styleId="Red">
    <w:name w:val="Red"/>
    <w:rsid w:val="00BA0F8D"/>
    <w:rPr>
      <w:color w:val="C82505"/>
    </w:rPr>
  </w:style>
  <w:style w:type="paragraph" w:styleId="Verzeichnis1">
    <w:name w:val="toc 1"/>
    <w:basedOn w:val="Standard"/>
    <w:next w:val="Standard"/>
    <w:autoRedefine/>
    <w:uiPriority w:val="39"/>
    <w:unhideWhenUsed/>
    <w:rsid w:val="00BA0F8D"/>
  </w:style>
  <w:style w:type="paragraph" w:styleId="Verzeichnis2">
    <w:name w:val="toc 2"/>
    <w:basedOn w:val="Standard"/>
    <w:next w:val="Standard"/>
    <w:autoRedefine/>
    <w:uiPriority w:val="39"/>
    <w:unhideWhenUsed/>
    <w:rsid w:val="00BA0F8D"/>
    <w:pPr>
      <w:ind w:left="240"/>
    </w:pPr>
  </w:style>
  <w:style w:type="paragraph" w:styleId="Verzeichnis3">
    <w:name w:val="toc 3"/>
    <w:basedOn w:val="Standard"/>
    <w:next w:val="Standard"/>
    <w:autoRedefine/>
    <w:uiPriority w:val="39"/>
    <w:unhideWhenUsed/>
    <w:rsid w:val="00BA0F8D"/>
    <w:pPr>
      <w:ind w:left="480"/>
    </w:pPr>
  </w:style>
  <w:style w:type="paragraph" w:styleId="Verzeichnis4">
    <w:name w:val="toc 4"/>
    <w:basedOn w:val="Standard"/>
    <w:next w:val="Standard"/>
    <w:autoRedefine/>
    <w:uiPriority w:val="39"/>
    <w:unhideWhenUsed/>
    <w:rsid w:val="00BA0F8D"/>
    <w:pPr>
      <w:ind w:left="720"/>
    </w:pPr>
  </w:style>
  <w:style w:type="paragraph" w:styleId="Verzeichnis5">
    <w:name w:val="toc 5"/>
    <w:basedOn w:val="Standard"/>
    <w:next w:val="Standard"/>
    <w:autoRedefine/>
    <w:uiPriority w:val="39"/>
    <w:unhideWhenUsed/>
    <w:rsid w:val="00BA0F8D"/>
    <w:pPr>
      <w:ind w:left="960"/>
    </w:pPr>
  </w:style>
  <w:style w:type="paragraph" w:styleId="Verzeichnis6">
    <w:name w:val="toc 6"/>
    <w:basedOn w:val="Standard"/>
    <w:next w:val="Standard"/>
    <w:autoRedefine/>
    <w:uiPriority w:val="39"/>
    <w:unhideWhenUsed/>
    <w:rsid w:val="00BA0F8D"/>
    <w:pPr>
      <w:ind w:left="1200"/>
    </w:pPr>
  </w:style>
  <w:style w:type="paragraph" w:styleId="Verzeichnis7">
    <w:name w:val="toc 7"/>
    <w:basedOn w:val="Standard"/>
    <w:next w:val="Standard"/>
    <w:autoRedefine/>
    <w:uiPriority w:val="39"/>
    <w:unhideWhenUsed/>
    <w:rsid w:val="00BA0F8D"/>
    <w:pPr>
      <w:ind w:left="1440"/>
    </w:pPr>
  </w:style>
  <w:style w:type="paragraph" w:styleId="Verzeichnis8">
    <w:name w:val="toc 8"/>
    <w:basedOn w:val="Standard"/>
    <w:next w:val="Standard"/>
    <w:autoRedefine/>
    <w:uiPriority w:val="39"/>
    <w:unhideWhenUsed/>
    <w:rsid w:val="00BA0F8D"/>
    <w:pPr>
      <w:ind w:left="1680"/>
    </w:pPr>
  </w:style>
  <w:style w:type="paragraph" w:styleId="Verzeichnis9">
    <w:name w:val="toc 9"/>
    <w:basedOn w:val="Standard"/>
    <w:next w:val="Standard"/>
    <w:autoRedefine/>
    <w:uiPriority w:val="39"/>
    <w:unhideWhenUsed/>
    <w:rsid w:val="00BA0F8D"/>
    <w:pPr>
      <w:ind w:left="1920"/>
    </w:pPr>
  </w:style>
  <w:style w:type="paragraph" w:styleId="Endnotentext">
    <w:name w:val="endnote text"/>
    <w:basedOn w:val="Standard"/>
    <w:link w:val="EndnotentextZchn"/>
    <w:uiPriority w:val="99"/>
    <w:semiHidden/>
    <w:unhideWhenUsed/>
    <w:rsid w:val="007E0474"/>
    <w:rPr>
      <w:sz w:val="20"/>
      <w:szCs w:val="20"/>
    </w:rPr>
  </w:style>
  <w:style w:type="character" w:customStyle="1" w:styleId="EndnotentextZchn">
    <w:name w:val="Endnotentext Zchn"/>
    <w:basedOn w:val="Absatz-Standardschriftart"/>
    <w:link w:val="Endnotentext"/>
    <w:uiPriority w:val="99"/>
    <w:semiHidden/>
    <w:rsid w:val="007E0474"/>
    <w:rPr>
      <w:rFonts w:eastAsiaTheme="minorEastAsia"/>
      <w:sz w:val="20"/>
      <w:szCs w:val="20"/>
      <w:lang w:eastAsia="de-DE"/>
    </w:rPr>
  </w:style>
  <w:style w:type="character" w:styleId="Endnotenzeichen">
    <w:name w:val="endnote reference"/>
    <w:basedOn w:val="Absatz-Standardschriftart"/>
    <w:uiPriority w:val="99"/>
    <w:semiHidden/>
    <w:unhideWhenUsed/>
    <w:rsid w:val="007E0474"/>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institut-fuer-menschenrechte.de/themen/schutz-vor-rassismus/begriff-rasse/"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degener@evh-bochum.de" TargetMode="External"/><Relationship Id="rId4" Type="http://schemas.openxmlformats.org/officeDocument/2006/relationships/settings" Target="settings.xml"/><Relationship Id="rId9" Type="http://schemas.openxmlformats.org/officeDocument/2006/relationships/hyperlink" Target="http://www.text-law.de" TargetMode="External"/><Relationship Id="rId14" Type="http://schemas.openxmlformats.org/officeDocument/2006/relationships/hyperlink" Target="https://bodys.evh-bochum.de/bodys-wissen.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ohchr.org/EN/HRBodies/CRPD/Pages/GC.asp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79CF6C-FEB0-4F93-A6B9-8FCDA53BF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14378</Words>
  <Characters>90586</Characters>
  <Application>Microsoft Office Word</Application>
  <DocSecurity>0</DocSecurity>
  <Lines>754</Lines>
  <Paragraphs>209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SilkeR</dc:creator>
  <cp:lastModifiedBy>Franziska Witzmann</cp:lastModifiedBy>
  <cp:revision>46</cp:revision>
  <dcterms:created xsi:type="dcterms:W3CDTF">2018-10-27T19:52:00Z</dcterms:created>
  <dcterms:modified xsi:type="dcterms:W3CDTF">2018-10-28T12:29:00Z</dcterms:modified>
</cp:coreProperties>
</file>